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embeddings/oleObject1.bin" ContentType="application/vnd.openxmlformats-officedocument.oleObject"/>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wmf" ContentType="image/x-wmf"/>
  <Override PartName="/word/media/image4.emf" ContentType="image/x-emf"/>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6"/>
        <w:spacing w:before="360" w:after="60"/>
        <w:ind w:firstLine="567"/>
        <w:jc w:val="right"/>
        <w:rPr/>
      </w:pPr>
      <w:r>
        <w:rPr>
          <w:rFonts w:ascii="Times New Roman" w:hAnsi="Times New Roman"/>
          <w:smallCaps/>
          <w:color w:val="000080"/>
          <w:sz w:val="28"/>
        </w:rPr>
        <w:t xml:space="preserve">ПРОЕКТ  </w:t>
      </w:r>
    </w:p>
    <w:p>
      <w:pPr>
        <w:pStyle w:val="6"/>
        <w:ind w:firstLine="567"/>
        <w:jc w:val="center"/>
        <w:rPr>
          <w:rFonts w:ascii="Times New Roman" w:hAnsi="Times New Roman"/>
          <w:smallCaps/>
          <w:color w:val="000080"/>
          <w:sz w:val="28"/>
        </w:rPr>
      </w:pPr>
      <w:bookmarkStart w:id="0" w:name="_GoBack"/>
      <w:bookmarkEnd w:id="0"/>
      <w:r>
        <w:drawing>
          <wp:anchor behindDoc="1" distT="0" distB="0" distL="114300" distR="114300" simplePos="0" locked="0" layoutInCell="1" allowOverlap="1" relativeHeight="11">
            <wp:simplePos x="0" y="0"/>
            <wp:positionH relativeFrom="column">
              <wp:posOffset>480695</wp:posOffset>
            </wp:positionH>
            <wp:positionV relativeFrom="page">
              <wp:posOffset>574040</wp:posOffset>
            </wp:positionV>
            <wp:extent cx="1271905" cy="1167130"/>
            <wp:effectExtent l="0" t="0" r="0" b="0"/>
            <wp:wrapNone/>
            <wp:docPr id="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4" descr=""/>
                    <pic:cNvPicPr>
                      <a:picLocks noChangeAspect="1" noChangeArrowheads="1"/>
                    </pic:cNvPicPr>
                  </pic:nvPicPr>
                  <pic:blipFill>
                    <a:blip r:embed="rId2"/>
                    <a:stretch>
                      <a:fillRect/>
                    </a:stretch>
                  </pic:blipFill>
                  <pic:spPr bwMode="auto">
                    <a:xfrm>
                      <a:off x="0" y="0"/>
                      <a:ext cx="1271905" cy="1167130"/>
                    </a:xfrm>
                    <a:prstGeom prst="rect">
                      <a:avLst/>
                    </a:prstGeom>
                    <a:noFill/>
                    <a:ln w="9525">
                      <a:noFill/>
                      <a:miter lim="800000"/>
                      <a:headEnd/>
                      <a:tailEnd/>
                    </a:ln>
                  </pic:spPr>
                </pic:pic>
              </a:graphicData>
            </a:graphic>
          </wp:anchor>
        </w:drawing>
      </w:r>
      <w:r>
        <w:rPr>
          <w:rFonts w:ascii="Times New Roman" w:hAnsi="Times New Roman"/>
          <w:smallCaps/>
          <w:color w:val="000080"/>
          <w:sz w:val="28"/>
        </w:rPr>
        <w:t>Р</w:t>
      </w:r>
      <w:r>
        <w:rPr>
          <w:rFonts w:ascii="Times New Roman" w:hAnsi="Times New Roman"/>
          <w:smallCaps/>
          <w:color w:val="000080"/>
          <w:sz w:val="28"/>
        </w:rPr>
        <w:t>оссийская Федерация</w:t>
      </w:r>
    </w:p>
    <w:p>
      <w:pPr>
        <w:pStyle w:val="Normal"/>
        <w:tabs>
          <w:tab w:val="left" w:pos="4080" w:leader="none"/>
        </w:tabs>
        <w:spacing w:before="240" w:after="0"/>
        <w:ind w:firstLine="567"/>
        <w:jc w:val="center"/>
        <w:rPr>
          <w:b/>
          <w:b/>
          <w:bCs/>
          <w:smallCaps/>
          <w:color w:val="000080"/>
          <w:spacing w:val="20"/>
        </w:rPr>
      </w:pPr>
      <w:r>
        <w:rPr>
          <w:b/>
          <w:smallCaps/>
          <w:color w:val="000080"/>
          <w:sz w:val="32"/>
        </w:rPr>
        <w:t xml:space="preserve">              </w:t>
      </w:r>
      <w:r>
        <w:rPr>
          <w:b/>
          <w:smallCaps/>
          <w:color w:val="000080"/>
          <w:sz w:val="32"/>
        </w:rPr>
        <w:t>ООО „Инженерная фирма „Стройпроект“</w:t>
      </w:r>
    </w:p>
    <w:p>
      <w:pPr>
        <w:pStyle w:val="Normal"/>
        <w:ind w:firstLine="567"/>
        <w:jc w:val="center"/>
        <w:rPr/>
      </w:pPr>
      <w:r>
        <w:rPr/>
      </w:r>
    </w:p>
    <w:p>
      <w:pPr>
        <w:pStyle w:val="Normal"/>
        <w:ind w:firstLine="567"/>
        <w:jc w:val="center"/>
        <w:rPr/>
      </w:pPr>
      <w:r>
        <w:rPr/>
        <w:t>г. Киров, ул. Воровского, 78а т. 63-30-33</w:t>
      </w:r>
    </w:p>
    <w:p>
      <w:pPr>
        <w:pStyle w:val="Normal"/>
        <w:ind w:firstLine="567"/>
        <w:jc w:val="center"/>
        <w:rPr/>
      </w:pPr>
      <w:r>
        <w:rPr/>
      </w:r>
    </w:p>
    <w:p>
      <w:pPr>
        <w:pStyle w:val="Normal"/>
        <w:ind w:firstLine="567"/>
        <w:jc w:val="center"/>
        <w:rPr/>
      </w:pPr>
      <w:r>
        <w:rPr/>
      </w:r>
    </w:p>
    <w:p>
      <w:pPr>
        <w:pStyle w:val="Normal"/>
        <w:ind w:firstLine="567"/>
        <w:jc w:val="center"/>
        <w:rPr/>
      </w:pPr>
      <w:r>
        <w:rPr/>
      </w:r>
    </w:p>
    <w:p>
      <w:pPr>
        <w:pStyle w:val="Normal"/>
        <w:ind w:firstLine="567"/>
        <w:jc w:val="center"/>
        <w:rPr>
          <w:sz w:val="40"/>
          <w:szCs w:val="40"/>
        </w:rPr>
      </w:pPr>
      <w:r>
        <w:rPr>
          <w:sz w:val="40"/>
          <w:szCs w:val="40"/>
        </w:rPr>
        <w:t>КИРОВСКАЯ ОБЛАСТЬ</w:t>
      </w:r>
    </w:p>
    <w:p>
      <w:pPr>
        <w:pStyle w:val="Normal"/>
        <w:ind w:firstLine="567"/>
        <w:jc w:val="center"/>
        <w:rPr>
          <w:b/>
          <w:b/>
          <w:sz w:val="44"/>
          <w:szCs w:val="44"/>
        </w:rPr>
      </w:pPr>
      <w:r>
        <w:rPr>
          <w:b/>
          <w:sz w:val="44"/>
          <w:szCs w:val="44"/>
        </w:rPr>
        <w:t>Муниципальное образование</w:t>
      </w:r>
    </w:p>
    <w:p>
      <w:pPr>
        <w:pStyle w:val="Normal"/>
        <w:ind w:firstLine="567"/>
        <w:jc w:val="center"/>
        <w:rPr>
          <w:b/>
          <w:b/>
          <w:sz w:val="44"/>
          <w:szCs w:val="44"/>
        </w:rPr>
      </w:pPr>
      <w:r>
        <w:rPr>
          <w:b/>
          <w:sz w:val="44"/>
          <w:szCs w:val="44"/>
        </w:rPr>
        <w:t>Кстининское сельское поселение</w:t>
      </w:r>
    </w:p>
    <w:p>
      <w:pPr>
        <w:pStyle w:val="Normal"/>
        <w:ind w:firstLine="567"/>
        <w:jc w:val="center"/>
        <w:rPr>
          <w:b/>
          <w:b/>
          <w:sz w:val="44"/>
          <w:szCs w:val="44"/>
        </w:rPr>
      </w:pPr>
      <w:r>
        <w:rPr>
          <w:b/>
          <w:sz w:val="44"/>
          <w:szCs w:val="44"/>
        </w:rPr>
        <w:t>Кирово-Чепецкого района</w:t>
      </w:r>
    </w:p>
    <w:p>
      <w:pPr>
        <w:pStyle w:val="Normal"/>
        <w:ind w:firstLine="567"/>
        <w:jc w:val="center"/>
        <w:rPr>
          <w:i/>
          <w:i/>
          <w:sz w:val="32"/>
          <w:szCs w:val="32"/>
        </w:rPr>
      </w:pPr>
      <w:r>
        <w:rPr>
          <w:i/>
          <w:sz w:val="32"/>
          <w:szCs w:val="32"/>
        </w:rPr>
        <w:t>Актуализированная версия</w:t>
      </w:r>
    </w:p>
    <w:p>
      <w:pPr>
        <w:pStyle w:val="Normal"/>
        <w:ind w:firstLine="567"/>
        <w:jc w:val="center"/>
        <w:rPr>
          <w:b/>
          <w:b/>
          <w:i/>
          <w:i/>
          <w:sz w:val="48"/>
          <w:szCs w:val="48"/>
        </w:rPr>
      </w:pPr>
      <w:r>
        <w:rPr>
          <w:b/>
          <w:sz w:val="48"/>
          <w:szCs w:val="48"/>
        </w:rPr>
        <w:t>Генеральный план</w:t>
      </w:r>
    </w:p>
    <w:p>
      <w:pPr>
        <w:pStyle w:val="Normal"/>
        <w:ind w:firstLine="567"/>
        <w:jc w:val="center"/>
        <w:rPr>
          <w:i/>
          <w:i/>
          <w:sz w:val="32"/>
          <w:szCs w:val="32"/>
        </w:rPr>
      </w:pPr>
      <w:r>
        <w:rPr>
          <w:i/>
          <w:sz w:val="32"/>
          <w:szCs w:val="32"/>
        </w:rPr>
      </w:r>
    </w:p>
    <w:p>
      <w:pPr>
        <w:pStyle w:val="Normal"/>
        <w:ind w:firstLine="567"/>
        <w:jc w:val="center"/>
        <w:rPr/>
      </w:pPr>
      <w:r>
        <w:rPr>
          <w:i/>
          <w:sz w:val="28"/>
          <w:szCs w:val="28"/>
        </w:rPr>
        <w:t>Утвержден решением Кстининской сельской Думы от 02.06.2011№ 22/104 «Об утверждении Генерального плана муниципального образования Кстининское сельское поселение Кирово-Чепецкого района Кировской области» (с изменениями от 06.06.2014№17/67, от 16.10.2015 № 31/128, от 19.08.2016 №39/177, от 28.07.2017 № 48/216, от 28.06.2018 №09/61, от 29.08.2019 № 21/103, от 30.04.2020 № 27/132</w:t>
      </w:r>
      <w:r>
        <w:rPr/>
        <w:t xml:space="preserve">, </w:t>
      </w:r>
      <w:r>
        <w:rPr>
          <w:i/>
        </w:rPr>
        <w:t xml:space="preserve">от 21.06.2021 № 38/181, </w:t>
      </w:r>
      <w:r>
        <w:rPr>
          <w:i/>
          <w:shd w:fill="FF0000" w:val="clear"/>
        </w:rPr>
        <w:t>от 202</w:t>
      </w:r>
      <w:r>
        <w:rPr>
          <w:i/>
          <w:shd w:fill="FF0000" w:val="clear"/>
        </w:rPr>
        <w:t>4</w:t>
      </w:r>
      <w:r>
        <w:rPr>
          <w:i/>
          <w:shd w:fill="FF0000" w:val="clear"/>
        </w:rPr>
        <w:t xml:space="preserve"> №</w:t>
      </w:r>
      <w:r>
        <w:rPr>
          <w:i/>
        </w:rPr>
        <w:t>)</w:t>
      </w:r>
      <w:bookmarkStart w:id="1" w:name="_Toc272417783"/>
      <w:bookmarkEnd w:id="1"/>
      <w:r>
        <w:rPr/>
        <w:t xml:space="preserve"> </w:t>
      </w:r>
    </w:p>
    <w:p>
      <w:pPr>
        <w:pStyle w:val="6"/>
        <w:ind w:firstLine="567"/>
        <w:rPr>
          <w:rFonts w:ascii="Times New Roman" w:hAnsi="Times New Roman"/>
          <w:color w:val="C0C0C0"/>
        </w:rPr>
      </w:pPr>
      <w:r>
        <w:rPr>
          <w:rFonts w:ascii="Times New Roman" w:hAnsi="Times New Roman"/>
        </w:rPr>
        <w:t xml:space="preserve"> </w:t>
      </w:r>
      <w:r>
        <w:br w:type="page"/>
      </w:r>
    </w:p>
    <w:p>
      <w:pPr>
        <w:pStyle w:val="Normal"/>
        <w:numPr>
          <w:ilvl w:val="0"/>
          <w:numId w:val="0"/>
        </w:numPr>
        <w:ind w:firstLine="567"/>
        <w:jc w:val="center"/>
        <w:outlineLvl w:val="0"/>
        <w:rPr>
          <w:b/>
          <w:b/>
          <w:bCs/>
          <w:sz w:val="32"/>
          <w:szCs w:val="32"/>
        </w:rPr>
      </w:pPr>
      <w:r>
        <w:rPr>
          <w:b/>
          <w:bCs/>
          <w:sz w:val="32"/>
          <w:szCs w:val="32"/>
        </w:rPr>
        <w:t>ЧАСТЬ 1. Материалы по обоснованию.</w:t>
      </w:r>
    </w:p>
    <w:p>
      <w:pPr>
        <w:pStyle w:val="Normal"/>
        <w:ind w:firstLine="567"/>
        <w:jc w:val="center"/>
        <w:rPr>
          <w:b/>
          <w:b/>
          <w:bCs/>
          <w:sz w:val="32"/>
          <w:szCs w:val="32"/>
        </w:rPr>
      </w:pPr>
      <w:r>
        <w:rPr>
          <w:b/>
          <w:bCs/>
          <w:sz w:val="32"/>
          <w:szCs w:val="32"/>
        </w:rPr>
      </w:r>
    </w:p>
    <w:p>
      <w:pPr>
        <w:pStyle w:val="1"/>
        <w:pageBreakBefore w:val="false"/>
        <w:widowControl/>
        <w:numPr>
          <w:ilvl w:val="0"/>
          <w:numId w:val="19"/>
        </w:numPr>
        <w:tabs>
          <w:tab w:val="left" w:pos="720" w:leader="none"/>
        </w:tabs>
        <w:spacing w:before="120" w:after="0"/>
        <w:ind w:left="0" w:firstLine="567"/>
        <w:jc w:val="center"/>
        <w:rPr>
          <w:rFonts w:ascii="Times New Roman" w:hAnsi="Times New Roman"/>
          <w:sz w:val="28"/>
          <w:szCs w:val="28"/>
        </w:rPr>
      </w:pPr>
      <w:bookmarkStart w:id="2" w:name="_Toc272417784"/>
      <w:bookmarkStart w:id="3" w:name="_Toc247331327"/>
      <w:bookmarkEnd w:id="2"/>
      <w:bookmarkEnd w:id="3"/>
      <w:r>
        <w:rPr>
          <w:rFonts w:ascii="Times New Roman" w:hAnsi="Times New Roman"/>
          <w:sz w:val="28"/>
          <w:szCs w:val="28"/>
        </w:rPr>
        <w:t>Анализ реализации предыдущего Генерального плана</w:t>
      </w:r>
    </w:p>
    <w:p>
      <w:pPr>
        <w:pStyle w:val="NormalWeb"/>
        <w:spacing w:beforeAutospacing="0" w:before="120" w:afterAutospacing="0" w:after="0"/>
        <w:ind w:firstLine="567"/>
        <w:jc w:val="both"/>
        <w:rPr>
          <w:szCs w:val="24"/>
        </w:rPr>
      </w:pPr>
      <w:r>
        <w:rPr>
          <w:szCs w:val="24"/>
        </w:rPr>
        <w:t>Предшествующими проектными документами были: Проект планировки центрального посёлка Кстинино – центральной усадьбы совхоза «Кстининский» Кирово-Чепецкого района Кировской области, разработанный Кировским государственным проектным институтом «Кировгипрогорсельстрой» в 1982 году, Благоустройство центральной части пос. Кстинино Кстининского совхоза Кирово-Чепецкого района, «Генеральный план с ПДП южного и  северо-западного микрорайонов в с. Кстинино Кирово-Чепецкого района» и  «Генеральный план с проектами детальной планировки северо-западного квартала с. Кстинино» Кирово-Чепецкого района Кировской области» были разработаны Кировским институтом по проектированию объектов агропромышленного комплекса «Кировагропромпроект» в 1993-1995 гг, проектные решения были распространены на 20-летний расчетный срок. Многие  положения разработанного генерального плана не потеряли своей актуальности и сегодня, но изменившиеся социально-экономические условия требуют корректуры проектных замыслов авторов предшествующего генерального плана.</w:t>
      </w:r>
    </w:p>
    <w:p>
      <w:pPr>
        <w:pStyle w:val="NormalWeb"/>
        <w:spacing w:beforeAutospacing="0" w:before="120" w:afterAutospacing="0" w:after="0"/>
        <w:ind w:firstLine="567"/>
        <w:jc w:val="both"/>
        <w:rPr>
          <w:szCs w:val="24"/>
        </w:rPr>
      </w:pPr>
      <w:r>
        <w:rPr>
          <w:szCs w:val="24"/>
        </w:rPr>
        <w:t xml:space="preserve">Целью Генерального плана – является разработка долгосрочной градостроительной стратегии на основе принципов устойчивого развития, создания благоприятной сельской среды для её жителей. Соответственно, все проектные решения, рассчитываемые и закладываемые в генеральный план, направлены на человека и для человека, проживающего на данной территории с учетом планируемой динамики численности населения. </w:t>
      </w:r>
    </w:p>
    <w:p>
      <w:pPr>
        <w:pStyle w:val="2"/>
        <w:numPr>
          <w:ilvl w:val="0"/>
          <w:numId w:val="43"/>
        </w:numPr>
        <w:spacing w:before="120" w:after="0"/>
        <w:ind w:left="0" w:firstLine="567"/>
        <w:rPr>
          <w:rFonts w:ascii="Times New Roman" w:hAnsi="Times New Roman" w:cs="Times New Roman"/>
          <w:sz w:val="26"/>
          <w:szCs w:val="26"/>
        </w:rPr>
      </w:pPr>
      <w:bookmarkStart w:id="4" w:name="_Toc272417785"/>
      <w:bookmarkStart w:id="5" w:name="_Toc247331328"/>
      <w:bookmarkEnd w:id="4"/>
      <w:bookmarkEnd w:id="5"/>
      <w:r>
        <w:rPr>
          <w:rFonts w:cs="Times New Roman" w:ascii="Times New Roman" w:hAnsi="Times New Roman"/>
          <w:sz w:val="26"/>
          <w:szCs w:val="26"/>
        </w:rPr>
        <w:t>Планировочные решения</w:t>
      </w:r>
    </w:p>
    <w:p>
      <w:pPr>
        <w:pStyle w:val="Normal"/>
        <w:ind w:firstLine="567"/>
        <w:rPr>
          <w:sz w:val="24"/>
          <w:szCs w:val="24"/>
        </w:rPr>
      </w:pPr>
      <w:r>
        <w:rPr>
          <w:sz w:val="24"/>
          <w:szCs w:val="24"/>
        </w:rPr>
        <w:t>С учетом социально-экономической оценки, перспектив развития и анализа территориальных ресурсов поселения проектом генерального плана предлагались следующие направления и преобразования планируемой территории:</w:t>
      </w:r>
    </w:p>
    <w:p>
      <w:pPr>
        <w:pStyle w:val="Normal"/>
        <w:numPr>
          <w:ilvl w:val="0"/>
          <w:numId w:val="9"/>
        </w:numPr>
        <w:tabs>
          <w:tab w:val="left" w:pos="540" w:leader="none"/>
        </w:tabs>
        <w:ind w:left="0" w:firstLine="567"/>
        <w:rPr>
          <w:sz w:val="24"/>
          <w:szCs w:val="24"/>
        </w:rPr>
      </w:pPr>
      <w:r>
        <w:rPr>
          <w:sz w:val="24"/>
          <w:szCs w:val="24"/>
        </w:rPr>
        <w:t>размещение новой жилой застройки предусматривалось проектом на выявленных в сельской среде свободных или используемых не по назначению территориях, а также за счет уплотнения существующей застройки центральной части, сноса ветхого частного жилья близ общественного центра,  развитие одноэтажной застройки с северной, северо-западной и юго-восточной сторон села;</w:t>
      </w:r>
    </w:p>
    <w:p>
      <w:pPr>
        <w:pStyle w:val="Normal"/>
        <w:numPr>
          <w:ilvl w:val="0"/>
          <w:numId w:val="9"/>
        </w:numPr>
        <w:tabs>
          <w:tab w:val="left" w:pos="540" w:leader="none"/>
        </w:tabs>
        <w:ind w:left="0" w:firstLine="567"/>
        <w:rPr>
          <w:sz w:val="24"/>
          <w:szCs w:val="24"/>
        </w:rPr>
      </w:pPr>
      <w:r>
        <w:rPr>
          <w:sz w:val="24"/>
          <w:szCs w:val="24"/>
        </w:rPr>
        <w:t>развитие общественной застройки на имеющихся свободных или неиспользуемых площадках приближенных к  центру села  (магазин товаров повседневного спроса) за счет реконструкции существующих и строительства новых объектов общественно-делового и социального назначения;</w:t>
      </w:r>
    </w:p>
    <w:p>
      <w:pPr>
        <w:pStyle w:val="Normal"/>
        <w:numPr>
          <w:ilvl w:val="0"/>
          <w:numId w:val="9"/>
        </w:numPr>
        <w:tabs>
          <w:tab w:val="left" w:pos="540" w:leader="none"/>
        </w:tabs>
        <w:ind w:left="0" w:firstLine="567"/>
        <w:rPr>
          <w:sz w:val="24"/>
          <w:szCs w:val="24"/>
        </w:rPr>
      </w:pPr>
      <w:r>
        <w:rPr>
          <w:sz w:val="24"/>
          <w:szCs w:val="24"/>
        </w:rPr>
        <w:t>реконструкция улично-дорожной сети (устройство асфальтобетонного дорожного покрытия), тротуаров, озеленение улиц;</w:t>
      </w:r>
    </w:p>
    <w:p>
      <w:pPr>
        <w:pStyle w:val="Normal"/>
        <w:numPr>
          <w:ilvl w:val="0"/>
          <w:numId w:val="9"/>
        </w:numPr>
        <w:tabs>
          <w:tab w:val="left" w:pos="540" w:leader="none"/>
        </w:tabs>
        <w:ind w:left="0" w:firstLine="567"/>
        <w:rPr>
          <w:sz w:val="24"/>
          <w:szCs w:val="24"/>
        </w:rPr>
      </w:pPr>
      <w:r>
        <w:rPr>
          <w:sz w:val="24"/>
          <w:szCs w:val="24"/>
        </w:rPr>
        <w:t xml:space="preserve">развитие рекреационной зоны  за счет природного потенциала села (устройство спортивных сооружений в сельском парке); </w:t>
      </w:r>
    </w:p>
    <w:p>
      <w:pPr>
        <w:pStyle w:val="Normal"/>
        <w:numPr>
          <w:ilvl w:val="0"/>
          <w:numId w:val="9"/>
        </w:numPr>
        <w:tabs>
          <w:tab w:val="left" w:pos="540" w:leader="none"/>
        </w:tabs>
        <w:ind w:left="0" w:firstLine="567"/>
        <w:rPr>
          <w:sz w:val="24"/>
          <w:szCs w:val="24"/>
        </w:rPr>
      </w:pPr>
      <w:r>
        <w:rPr>
          <w:sz w:val="24"/>
          <w:szCs w:val="24"/>
        </w:rPr>
        <w:t xml:space="preserve"> </w:t>
      </w:r>
      <w:r>
        <w:rPr>
          <w:sz w:val="24"/>
          <w:szCs w:val="24"/>
        </w:rPr>
        <w:t>развитие  системы инженерного обеспечения (развитие сетей водопровода, канализации, теплоснабжения, строительство разводящих газовых сетей, электроснабжения, радиофикация, телефонизация)</w:t>
      </w:r>
    </w:p>
    <w:p>
      <w:pPr>
        <w:pStyle w:val="Normal"/>
        <w:ind w:firstLine="567"/>
        <w:rPr>
          <w:szCs w:val="26"/>
        </w:rPr>
      </w:pPr>
      <w:r>
        <w:rPr>
          <w:szCs w:val="26"/>
        </w:rPr>
      </w:r>
    </w:p>
    <w:p>
      <w:pPr>
        <w:pStyle w:val="3"/>
        <w:numPr>
          <w:ilvl w:val="2"/>
          <w:numId w:val="21"/>
        </w:numPr>
        <w:tabs>
          <w:tab w:val="left" w:pos="540" w:leader="none"/>
        </w:tabs>
        <w:spacing w:before="120" w:after="0"/>
        <w:ind w:left="0" w:firstLine="567"/>
        <w:rPr>
          <w:rFonts w:ascii="Times New Roman" w:hAnsi="Times New Roman" w:cs="Times New Roman"/>
          <w:sz w:val="24"/>
          <w:szCs w:val="24"/>
        </w:rPr>
      </w:pPr>
      <w:bookmarkStart w:id="6" w:name="_Toc272417786"/>
      <w:bookmarkStart w:id="7" w:name="_Toc247331329"/>
      <w:bookmarkEnd w:id="6"/>
      <w:bookmarkEnd w:id="7"/>
      <w:r>
        <w:rPr>
          <w:rFonts w:cs="Times New Roman" w:ascii="Times New Roman" w:hAnsi="Times New Roman"/>
          <w:sz w:val="24"/>
          <w:szCs w:val="24"/>
        </w:rPr>
        <w:t>Зона жилой застройки</w:t>
      </w:r>
    </w:p>
    <w:p>
      <w:pPr>
        <w:pStyle w:val="Normal"/>
        <w:ind w:firstLine="567"/>
        <w:rPr>
          <w:sz w:val="24"/>
          <w:szCs w:val="24"/>
        </w:rPr>
      </w:pPr>
      <w:r>
        <w:rPr>
          <w:sz w:val="24"/>
          <w:szCs w:val="24"/>
        </w:rPr>
        <w:t>Расчёт необходимого количества рабочих и служащих на перспективу произведён с учётом объёма работ и прогрессивных норм выработки при комплексной механизации основных производственных процессов в растениеводстве и животноводстве.</w:t>
      </w:r>
    </w:p>
    <w:p>
      <w:pPr>
        <w:pStyle w:val="Normal"/>
        <w:ind w:firstLine="567"/>
        <w:rPr>
          <w:sz w:val="24"/>
          <w:szCs w:val="24"/>
        </w:rPr>
      </w:pPr>
      <w:r>
        <w:rPr>
          <w:sz w:val="24"/>
          <w:szCs w:val="24"/>
        </w:rPr>
        <w:t>За основу в расчетах по увеличению жилого фонда, было взято предположение об увеличении  численности населения с 921 чел. до 1200 чел. Генеральным планом поселка предусматривалось повышение нормы жилищной обеспеченности от   11,0 кв.м/чел до 18 кв.м/чел . Жилой фонд к концу  расчетного периода планировалось увеличить до 21600 кв. м.</w:t>
      </w:r>
    </w:p>
    <w:p>
      <w:pPr>
        <w:pStyle w:val="Normal"/>
        <w:ind w:firstLine="567"/>
        <w:rPr>
          <w:sz w:val="24"/>
          <w:szCs w:val="24"/>
        </w:rPr>
      </w:pPr>
      <w:r>
        <w:rPr>
          <w:sz w:val="24"/>
          <w:szCs w:val="24"/>
        </w:rPr>
        <w:t>Одноэтажная жилая застройка составляет 46% от существующего жилого фонда, большая часть которой находилась в хорошем состоянии и перейдёт на перспективу для дальнейшего использования. На расчётный срок 45% жилой площади предполагалось отдать под застройку.</w:t>
      </w:r>
    </w:p>
    <w:p>
      <w:pPr>
        <w:pStyle w:val="Normal"/>
        <w:ind w:firstLine="567"/>
        <w:rPr>
          <w:sz w:val="24"/>
          <w:szCs w:val="24"/>
        </w:rPr>
      </w:pPr>
      <w:r>
        <w:rPr>
          <w:sz w:val="24"/>
          <w:szCs w:val="24"/>
        </w:rPr>
        <w:t>В северной и южной частях села от здания клуба находится ветхая одноэтажная деревянная застройка, которая в дальнейшем подлежит сносу.</w:t>
      </w:r>
    </w:p>
    <w:p>
      <w:pPr>
        <w:pStyle w:val="Normal"/>
        <w:ind w:firstLine="567"/>
        <w:rPr>
          <w:sz w:val="24"/>
          <w:szCs w:val="24"/>
        </w:rPr>
      </w:pPr>
      <w:r>
        <w:rPr>
          <w:sz w:val="24"/>
          <w:szCs w:val="24"/>
        </w:rPr>
        <w:t xml:space="preserve">Генеральным планом предусматривается строительство жилых двух этажных и одноэтажных домов. В северо-западном квартале одноквартирные жилые дома с автономным газовым отоплением, централизованным водоснабжением и канализацией. Застройка южного квартала предусматривалась одноквартирными индивидуальными жилыми домами усадебного типа, с хозяйственными постройками, с участками до 35 соток при доме.  </w:t>
      </w:r>
    </w:p>
    <w:p>
      <w:pPr>
        <w:pStyle w:val="NormalWeb"/>
        <w:spacing w:beforeAutospacing="0" w:before="120" w:afterAutospacing="0" w:after="0"/>
        <w:ind w:firstLine="567"/>
        <w:jc w:val="both"/>
        <w:rPr>
          <w:szCs w:val="24"/>
        </w:rPr>
      </w:pPr>
      <w:r>
        <w:rPr>
          <w:szCs w:val="24"/>
        </w:rPr>
        <w:t>На 2007 г. по статистическим данным общий объём жилого фонда составил 37800 кв.м. Жилищная обеспеченность поднята на уровень 19 кв.м/чел. Общая численность населения составляла 1983 чел. Большая часть квартир находится в частной собственности, доля муниципального жилья составляет 40% - это в основном неблагоустроенное жильё.</w:t>
      </w:r>
    </w:p>
    <w:tbl>
      <w:tblPr>
        <w:tblW w:w="485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752"/>
        <w:gridCol w:w="5795"/>
        <w:gridCol w:w="1824"/>
        <w:gridCol w:w="976"/>
      </w:tblGrid>
      <w:tr>
        <w:trPr/>
        <w:tc>
          <w:tcPr>
            <w:tcW w:w="752"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Web"/>
              <w:spacing w:beforeAutospacing="0" w:before="0" w:afterAutospacing="0" w:after="0"/>
              <w:jc w:val="center"/>
              <w:rPr>
                <w:b/>
                <w:b/>
                <w:sz w:val="20"/>
              </w:rPr>
            </w:pPr>
            <w:r>
              <w:rPr>
                <w:b/>
                <w:sz w:val="20"/>
              </w:rPr>
              <w:t xml:space="preserve">№ </w:t>
            </w:r>
            <w:r>
              <w:rPr>
                <w:b/>
                <w:sz w:val="20"/>
              </w:rPr>
              <w:t>п/п</w:t>
            </w:r>
          </w:p>
        </w:tc>
        <w:tc>
          <w:tcPr>
            <w:tcW w:w="579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Принадлежность жилья</w:t>
            </w:r>
          </w:p>
        </w:tc>
        <w:tc>
          <w:tcPr>
            <w:tcW w:w="182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Количество тыс.кв.м.</w:t>
            </w:r>
          </w:p>
        </w:tc>
        <w:tc>
          <w:tcPr>
            <w:tcW w:w="976"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w:t>
            </w:r>
          </w:p>
        </w:tc>
      </w:tr>
      <w:tr>
        <w:trPr/>
        <w:tc>
          <w:tcPr>
            <w:tcW w:w="75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579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Всего жилья в поселении</w:t>
            </w:r>
          </w:p>
        </w:tc>
        <w:tc>
          <w:tcPr>
            <w:tcW w:w="182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37,8</w:t>
            </w:r>
          </w:p>
        </w:tc>
        <w:tc>
          <w:tcPr>
            <w:tcW w:w="97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100</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В том числе:</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w:t>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Муниципальное</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14,6</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38,6</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w:t>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Частное</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23,2</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61,4</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3</w:t>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Ветхое и аварийное</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2,5</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6,6</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В том числе:</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Индивидуальных жилых домах</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0,4</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1,1</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Многоквартирных домах</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2,1</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5,5</w:t>
            </w:r>
          </w:p>
        </w:tc>
      </w:tr>
      <w:tr>
        <w:trPr/>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4</w:t>
            </w:r>
          </w:p>
        </w:tc>
        <w:tc>
          <w:tcPr>
            <w:tcW w:w="5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Жильё, оборудованное водопроводом, водоотведением, отоплением, горячим водоснабжением, газом</w:t>
            </w:r>
          </w:p>
        </w:tc>
        <w:tc>
          <w:tcPr>
            <w:tcW w:w="1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19,5</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51,6</w:t>
            </w:r>
          </w:p>
        </w:tc>
      </w:tr>
    </w:tbl>
    <w:p>
      <w:pPr>
        <w:pStyle w:val="NormalWeb"/>
        <w:spacing w:beforeAutospacing="0" w:before="120" w:afterAutospacing="0" w:after="0"/>
        <w:ind w:firstLine="567"/>
        <w:jc w:val="both"/>
        <w:rPr>
          <w:szCs w:val="24"/>
        </w:rPr>
      </w:pPr>
      <w:r>
        <w:rPr>
          <w:szCs w:val="24"/>
        </w:rPr>
        <w:t xml:space="preserve">За последние три года ввод нового жилья для населения осуществляется невысокими темпами, в настоящее время в селе Кстинино, в микрорайонах «Вятка-Надым» и «Русская усадьба» ведётся строительство индивидуальных жилых домов. </w:t>
      </w:r>
    </w:p>
    <w:p>
      <w:pPr>
        <w:pStyle w:val="NormalWeb"/>
        <w:spacing w:beforeAutospacing="0" w:before="120" w:afterAutospacing="0" w:after="0"/>
        <w:ind w:firstLine="567"/>
        <w:jc w:val="both"/>
        <w:rPr>
          <w:szCs w:val="24"/>
        </w:rPr>
      </w:pPr>
      <w:r>
        <w:rPr>
          <w:szCs w:val="24"/>
        </w:rPr>
        <w:t>При анализе  положения на 2007 г., можно сделать вывод, что прирост населения на расчетный период по предложенному генеральному плану  оказался заниженным на 66%, а общий объем жилого фонда  превысил планируемый на 57%,  планируемая жилищная обеспеченность была реализована.</w:t>
      </w:r>
    </w:p>
    <w:p>
      <w:pPr>
        <w:pStyle w:val="NormalWeb"/>
        <w:spacing w:beforeAutospacing="0" w:before="120" w:afterAutospacing="0" w:after="0"/>
        <w:ind w:firstLine="567"/>
        <w:jc w:val="both"/>
        <w:rPr>
          <w:szCs w:val="24"/>
        </w:rPr>
      </w:pPr>
      <w:r>
        <w:rPr>
          <w:i/>
          <w:szCs w:val="24"/>
        </w:rPr>
        <w:t>Вывод:</w:t>
      </w:r>
      <w:r>
        <w:rPr>
          <w:szCs w:val="24"/>
        </w:rPr>
        <w:t xml:space="preserve"> предложенная генпланом 1982 г. планировочная структура села в части размещения жилых зон использовалась при новом жилищном строительстве и определялась из фактических потребностей, возникающих на момент строительства. Выход на показатель жилищной обеспеченности 18 кв.м/чел был реализован. </w:t>
      </w:r>
    </w:p>
    <w:p>
      <w:pPr>
        <w:pStyle w:val="NormalWeb"/>
        <w:spacing w:beforeAutospacing="0" w:before="120" w:afterAutospacing="0" w:after="0"/>
        <w:ind w:firstLine="567"/>
        <w:jc w:val="both"/>
        <w:rPr>
          <w:szCs w:val="24"/>
        </w:rPr>
      </w:pPr>
      <w:r>
        <w:rPr>
          <w:szCs w:val="24"/>
        </w:rPr>
      </w:r>
    </w:p>
    <w:p>
      <w:pPr>
        <w:pStyle w:val="3"/>
        <w:numPr>
          <w:ilvl w:val="2"/>
          <w:numId w:val="21"/>
        </w:numPr>
        <w:tabs>
          <w:tab w:val="left" w:pos="180" w:leader="none"/>
        </w:tabs>
        <w:spacing w:before="120" w:after="0"/>
        <w:ind w:left="0" w:firstLine="567"/>
        <w:rPr>
          <w:rFonts w:ascii="Times New Roman" w:hAnsi="Times New Roman" w:cs="Times New Roman"/>
          <w:sz w:val="24"/>
          <w:szCs w:val="24"/>
        </w:rPr>
      </w:pPr>
      <w:bookmarkStart w:id="8" w:name="_Toc272417787"/>
      <w:bookmarkStart w:id="9" w:name="_Toc247331330"/>
      <w:bookmarkEnd w:id="8"/>
      <w:bookmarkEnd w:id="9"/>
      <w:r>
        <w:rPr>
          <w:rFonts w:cs="Times New Roman" w:ascii="Times New Roman" w:hAnsi="Times New Roman"/>
          <w:sz w:val="24"/>
          <w:szCs w:val="24"/>
        </w:rPr>
        <w:t>Зона общественно-деловой застройки</w:t>
      </w:r>
    </w:p>
    <w:p>
      <w:pPr>
        <w:pStyle w:val="NormalWeb"/>
        <w:spacing w:beforeAutospacing="0" w:before="120" w:afterAutospacing="0" w:after="0"/>
        <w:ind w:firstLine="567"/>
        <w:jc w:val="both"/>
        <w:rPr>
          <w:szCs w:val="24"/>
        </w:rPr>
      </w:pPr>
      <w:r>
        <w:rPr>
          <w:szCs w:val="24"/>
        </w:rPr>
        <w:t>Базируясь на расчетной численности населения к концу 2000 года - 1200 чел, в составе предыдущего генерального плана был произведен расчет потребности объектов общественно-деловой застройки и объектов культуры. Основным решением в обеспечении потребности в объектах общественно-деловой застройки было увеличение площадей существующих учреждений путем реконструкции и нового строительства.  Но, можно отметить, что необходимый уровень обеспеченности населения в административных учреждениях, учреждениях здравоохранения, культуры, кредитно-финансовой сферы был выдержан. Основным планировочным узлом территории села является общественный центр, расположенный вокруг Троицкой церкви, построенной в 1680 году и создающей основную композицию села. В состав центра входят: администрация Кстининского сельского поселения, магазины, отделение сбербанка, ОАО «Волгателеком», аптечный киоск, ФГУП «Почта России», детский сад, школа, библиотека, Дом культуры и административные помещения. На улице Советской, севернее церкви, располагается МЛПУ «Кстининская врачебная амбулатория».</w:t>
      </w:r>
    </w:p>
    <w:p>
      <w:pPr>
        <w:pStyle w:val="NormalWeb"/>
        <w:spacing w:beforeAutospacing="0" w:before="120" w:afterAutospacing="0" w:after="0"/>
        <w:ind w:firstLine="567"/>
        <w:jc w:val="both"/>
        <w:rPr>
          <w:szCs w:val="24"/>
        </w:rPr>
      </w:pPr>
      <w:r>
        <w:rPr>
          <w:szCs w:val="24"/>
        </w:rPr>
        <w:t>Генеральным планом планировалось строительство зданий общественного назначения: предусматривался двухэтажный магазин смешанной торговли с помещением для выездной службы быта в северо-западном квартале и магазин повседневного спроса в южном и северо-западном микрорайоне.</w:t>
      </w:r>
    </w:p>
    <w:p>
      <w:pPr>
        <w:pStyle w:val="NormalWeb"/>
        <w:spacing w:beforeAutospacing="0" w:before="120" w:afterAutospacing="0" w:after="0"/>
        <w:ind w:firstLine="567"/>
        <w:jc w:val="both"/>
        <w:rPr>
          <w:szCs w:val="24"/>
        </w:rPr>
      </w:pPr>
      <w:r>
        <w:rPr>
          <w:szCs w:val="24"/>
        </w:rPr>
        <w:t>Все прочие потребности населения в культурно-бытовом обслуживании обеспечиваются существующими учреждениями и предприятиями обслуживания села Кстинино – это клуб, школа, детский сад - ясли, магазины, церковь, почта.</w:t>
      </w:r>
    </w:p>
    <w:p>
      <w:pPr>
        <w:pStyle w:val="NormalWeb"/>
        <w:spacing w:beforeAutospacing="0" w:before="120" w:afterAutospacing="0" w:after="0"/>
        <w:ind w:firstLine="567"/>
        <w:jc w:val="both"/>
        <w:rPr>
          <w:szCs w:val="24"/>
        </w:rPr>
      </w:pPr>
      <w:r>
        <w:rPr>
          <w:szCs w:val="24"/>
        </w:rPr>
        <w:t>Зона отдыха расположена по берегам  небольших прудов, в сквере, что находится перед зданием клуба.</w:t>
      </w:r>
    </w:p>
    <w:p>
      <w:pPr>
        <w:pStyle w:val="NormalWeb"/>
        <w:spacing w:beforeAutospacing="0" w:before="120" w:afterAutospacing="0" w:after="0"/>
        <w:ind w:firstLine="567"/>
        <w:jc w:val="both"/>
        <w:rPr>
          <w:szCs w:val="24"/>
        </w:rPr>
      </w:pPr>
      <w:r>
        <w:rPr>
          <w:i/>
          <w:szCs w:val="24"/>
        </w:rPr>
        <w:t>Вывод:</w:t>
      </w:r>
      <w:r>
        <w:rPr>
          <w:szCs w:val="24"/>
        </w:rPr>
        <w:t xml:space="preserve"> учитывая важность объектов общественной застройки в жизни поселения для его нормального функционирования, предложенная структура и размещение этих объектов можно считать, что была реализована не полностью, но социально важные объекты были выстроены. </w:t>
      </w:r>
    </w:p>
    <w:p>
      <w:pPr>
        <w:pStyle w:val="3"/>
        <w:numPr>
          <w:ilvl w:val="2"/>
          <w:numId w:val="21"/>
        </w:numPr>
        <w:tabs>
          <w:tab w:val="left" w:pos="180" w:leader="none"/>
        </w:tabs>
        <w:spacing w:before="120" w:after="0"/>
        <w:ind w:left="0" w:firstLine="567"/>
        <w:rPr>
          <w:rFonts w:ascii="Times New Roman" w:hAnsi="Times New Roman" w:cs="Times New Roman"/>
          <w:sz w:val="24"/>
          <w:szCs w:val="24"/>
          <w:lang w:val="en-US"/>
        </w:rPr>
      </w:pPr>
      <w:bookmarkStart w:id="10" w:name="_Toc272417788"/>
      <w:bookmarkStart w:id="11" w:name="_Toc247331331"/>
      <w:bookmarkEnd w:id="10"/>
      <w:bookmarkEnd w:id="11"/>
      <w:r>
        <w:rPr>
          <w:rFonts w:cs="Times New Roman" w:ascii="Times New Roman" w:hAnsi="Times New Roman"/>
          <w:sz w:val="24"/>
          <w:szCs w:val="24"/>
        </w:rPr>
        <w:t>Зона промышленной застройки</w:t>
      </w:r>
    </w:p>
    <w:p>
      <w:pPr>
        <w:pStyle w:val="Normal"/>
        <w:ind w:firstLine="567"/>
        <w:rPr>
          <w:sz w:val="24"/>
          <w:szCs w:val="24"/>
        </w:rPr>
      </w:pPr>
      <w:r>
        <w:rPr>
          <w:sz w:val="24"/>
          <w:szCs w:val="24"/>
        </w:rPr>
        <w:t>Существующим функциональным элементом села является производственная зона, которая связана с общей композицией генерального плана системой улиц и дорог, инженерных сетей, озеленением.</w:t>
      </w:r>
    </w:p>
    <w:p>
      <w:pPr>
        <w:pStyle w:val="Normal"/>
        <w:ind w:firstLine="567"/>
        <w:rPr>
          <w:sz w:val="24"/>
          <w:szCs w:val="24"/>
        </w:rPr>
      </w:pPr>
      <w:r>
        <w:rPr>
          <w:sz w:val="24"/>
          <w:szCs w:val="24"/>
        </w:rPr>
        <w:t>Ограничение вредного влияния производственных зон на жилую зону обеспечивается созданием санитарно-защитных зон.</w:t>
      </w:r>
    </w:p>
    <w:p>
      <w:pPr>
        <w:pStyle w:val="Normal"/>
        <w:ind w:firstLine="567"/>
        <w:rPr>
          <w:sz w:val="24"/>
          <w:szCs w:val="24"/>
        </w:rPr>
      </w:pPr>
      <w:r>
        <w:rPr>
          <w:sz w:val="24"/>
          <w:szCs w:val="24"/>
        </w:rPr>
        <w:t>Основное направление хозяйства – племенное по КРС. Южнее посёлка, в 800 м., комплекс КРС, западнее – телятники, коровник, свинарник. На расчётный срок эти здания не сохранятся. Рядом размещается РММ и склад ГСМ. В 200 м. к югу от посёлка проектировался строительный двор, склад газовых баллонов и комплекс КРС. Складской сектор находится вблизи  Звени.</w:t>
      </w:r>
    </w:p>
    <w:p>
      <w:pPr>
        <w:pStyle w:val="Normal"/>
        <w:ind w:firstLine="567"/>
        <w:rPr>
          <w:sz w:val="24"/>
          <w:szCs w:val="24"/>
        </w:rPr>
      </w:pPr>
      <w:r>
        <w:rPr>
          <w:sz w:val="24"/>
          <w:szCs w:val="24"/>
        </w:rPr>
        <w:t xml:space="preserve">По генеральному плану развитие агропромышленного комплекса планировалось осуществлять за счет расширения и реконструкции существующих зданий. Предусматривалось увеличить производительность и расширить штат работающих с 353 человек до 400. </w:t>
      </w:r>
    </w:p>
    <w:p>
      <w:pPr>
        <w:pStyle w:val="Normal"/>
        <w:ind w:firstLine="567"/>
        <w:rPr>
          <w:sz w:val="24"/>
          <w:szCs w:val="24"/>
        </w:rPr>
      </w:pPr>
      <w:r>
        <w:rPr>
          <w:sz w:val="24"/>
          <w:szCs w:val="24"/>
        </w:rPr>
        <w:t>В настоящее время сельское хозяйство Кстининского сельского поселения включает три категории товаропроизводителей: сельскохозяйственное предприятие, фермерское хозяйство и личные подсобные хозяйства населения.</w:t>
      </w:r>
    </w:p>
    <w:p>
      <w:pPr>
        <w:pStyle w:val="Normal"/>
        <w:ind w:firstLine="567"/>
        <w:rPr>
          <w:sz w:val="24"/>
          <w:szCs w:val="24"/>
        </w:rPr>
      </w:pPr>
      <w:r>
        <w:rPr>
          <w:sz w:val="24"/>
          <w:szCs w:val="24"/>
        </w:rPr>
        <w:t>В настоящее время в поселении основными товаропроизводителями являются зарегистрированные сельскохозяйственные предприятия: ООО Агрофирма «Кстинино», занимающееся производством молока и зерна, КФХ «Светлана», занимающееся выращиванием свиней, зерна и картофеля.</w:t>
      </w:r>
    </w:p>
    <w:p>
      <w:pPr>
        <w:pStyle w:val="Normal"/>
        <w:ind w:firstLine="567"/>
        <w:rPr>
          <w:sz w:val="24"/>
          <w:szCs w:val="24"/>
        </w:rPr>
      </w:pPr>
      <w:r>
        <w:rPr>
          <w:sz w:val="24"/>
          <w:szCs w:val="24"/>
        </w:rPr>
        <w:t>Объёмы производства сельскохозяйственной продукции приведены в таблице № 1.1.3.1</w:t>
      </w:r>
    </w:p>
    <w:p>
      <w:pPr>
        <w:pStyle w:val="NormalWeb"/>
        <w:spacing w:beforeAutospacing="0" w:before="0" w:afterAutospacing="0" w:after="0"/>
        <w:ind w:firstLine="567"/>
        <w:jc w:val="right"/>
        <w:rPr>
          <w:szCs w:val="24"/>
        </w:rPr>
      </w:pPr>
      <w:r>
        <w:rPr>
          <w:i/>
          <w:szCs w:val="24"/>
        </w:rPr>
        <w:t>Таблица №1.1.3.1.</w:t>
      </w:r>
      <w:r>
        <w:rPr>
          <w:szCs w:val="24"/>
        </w:rPr>
        <w:t xml:space="preserve"> </w:t>
      </w:r>
    </w:p>
    <w:tbl>
      <w:tblPr>
        <w:tblW w:w="490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4673"/>
        <w:gridCol w:w="1564"/>
        <w:gridCol w:w="1565"/>
        <w:gridCol w:w="1642"/>
      </w:tblGrid>
      <w:tr>
        <w:trPr>
          <w:trHeight w:val="20" w:hRule="atLeast"/>
        </w:trPr>
        <w:tc>
          <w:tcPr>
            <w:tcW w:w="4673"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Показатели тыс. руб.</w:t>
            </w:r>
          </w:p>
        </w:tc>
        <w:tc>
          <w:tcPr>
            <w:tcW w:w="156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2005 год</w:t>
            </w:r>
          </w:p>
        </w:tc>
        <w:tc>
          <w:tcPr>
            <w:tcW w:w="156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2006 год</w:t>
            </w:r>
          </w:p>
        </w:tc>
        <w:tc>
          <w:tcPr>
            <w:tcW w:w="1642"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 год</w:t>
            </w:r>
          </w:p>
        </w:tc>
      </w:tr>
      <w:tr>
        <w:trPr>
          <w:trHeight w:val="20" w:hRule="atLeast"/>
        </w:trPr>
        <w:tc>
          <w:tcPr>
            <w:tcW w:w="467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ООО Агрофирма «Кстинино»</w:t>
            </w:r>
          </w:p>
        </w:tc>
        <w:tc>
          <w:tcPr>
            <w:tcW w:w="156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135998</w:t>
            </w:r>
          </w:p>
        </w:tc>
        <w:tc>
          <w:tcPr>
            <w:tcW w:w="156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153684</w:t>
            </w:r>
          </w:p>
        </w:tc>
        <w:tc>
          <w:tcPr>
            <w:tcW w:w="164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176840</w:t>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 том числе:</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растениеводство</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52308</w:t>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53323</w:t>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54007</w:t>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-животноводство</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83690</w:t>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100361</w:t>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120833</w:t>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Производство по видам сельскохозяйственной продукции</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 том числе:</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Молоко т.</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2128</w:t>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2071</w:t>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2010</w:t>
            </w:r>
          </w:p>
        </w:tc>
      </w:tr>
      <w:tr>
        <w:trPr>
          <w:trHeight w:val="20" w:hRule="atLeast"/>
        </w:trPr>
        <w:tc>
          <w:tcPr>
            <w:tcW w:w="4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Зерно т.</w:t>
            </w:r>
          </w:p>
        </w:tc>
        <w:tc>
          <w:tcPr>
            <w:tcW w:w="1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1340</w:t>
            </w:r>
          </w:p>
        </w:tc>
        <w:tc>
          <w:tcPr>
            <w:tcW w:w="1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999</w:t>
            </w:r>
          </w:p>
        </w:tc>
        <w:tc>
          <w:tcPr>
            <w:tcW w:w="16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409</w:t>
            </w:r>
          </w:p>
        </w:tc>
      </w:tr>
    </w:tbl>
    <w:p>
      <w:pPr>
        <w:pStyle w:val="Normal"/>
        <w:ind w:firstLine="567"/>
        <w:rPr>
          <w:sz w:val="24"/>
          <w:szCs w:val="24"/>
        </w:rPr>
      </w:pPr>
      <w:r>
        <w:rPr>
          <w:sz w:val="24"/>
          <w:szCs w:val="24"/>
        </w:rPr>
        <w:t>Производство молока в натуральном выражении снизилось на 5,5%. Отрасль растениеводства снизила производство зерна на 70% и не может в полном объёме обеспечивать животноводство собственной фуражной кормовой базой. Конечно, сказывается диспаритет цен и недоступность банковских кредитов. Значительна часть тракторов, комбайнов, грузовых автомобилей, прицепной техники и другого технологического оборудования имеет почти полный физический износ и требует замены. Постепенно снижается плодородие почв, крайне недостаточно вносится органических и минеральных удобрений. Не проводится мелиорация.</w:t>
      </w:r>
    </w:p>
    <w:p>
      <w:pPr>
        <w:pStyle w:val="Normal"/>
        <w:ind w:firstLine="567"/>
        <w:rPr>
          <w:sz w:val="24"/>
          <w:szCs w:val="24"/>
        </w:rPr>
      </w:pPr>
      <w:r>
        <w:rPr>
          <w:sz w:val="24"/>
          <w:szCs w:val="24"/>
        </w:rPr>
        <w:t>Производство продукции личными подсобными хозяйствами можно проследит по таблице №1.1.3.2</w:t>
      </w:r>
    </w:p>
    <w:p>
      <w:pPr>
        <w:pStyle w:val="NormalWeb"/>
        <w:spacing w:beforeAutospacing="0" w:before="0" w:afterAutospacing="0" w:after="0"/>
        <w:ind w:firstLine="567"/>
        <w:jc w:val="right"/>
        <w:rPr>
          <w:szCs w:val="24"/>
        </w:rPr>
      </w:pPr>
      <w:r>
        <w:rPr>
          <w:i/>
          <w:szCs w:val="24"/>
        </w:rPr>
        <w:t>Таблица №1.1.3.</w:t>
      </w:r>
      <w:r>
        <w:rPr>
          <w:i/>
          <w:szCs w:val="24"/>
          <w:lang w:val="en-US"/>
        </w:rPr>
        <w:t>2</w:t>
      </w:r>
      <w:r>
        <w:rPr>
          <w:i/>
          <w:szCs w:val="24"/>
        </w:rPr>
        <w:t>.</w:t>
      </w:r>
      <w:r>
        <w:rPr>
          <w:szCs w:val="24"/>
        </w:rPr>
        <w:t xml:space="preserve"> </w:t>
      </w:r>
    </w:p>
    <w:tbl>
      <w:tblPr>
        <w:tblW w:w="485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5030"/>
        <w:gridCol w:w="2212"/>
        <w:gridCol w:w="2106"/>
      </w:tblGrid>
      <w:tr>
        <w:trPr/>
        <w:tc>
          <w:tcPr>
            <w:tcW w:w="5030"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Показатели, тонн</w:t>
            </w:r>
          </w:p>
        </w:tc>
        <w:tc>
          <w:tcPr>
            <w:tcW w:w="221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2006 год</w:t>
            </w:r>
          </w:p>
        </w:tc>
        <w:tc>
          <w:tcPr>
            <w:tcW w:w="2106"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 год</w:t>
            </w:r>
          </w:p>
        </w:tc>
      </w:tr>
      <w:tr>
        <w:trPr/>
        <w:tc>
          <w:tcPr>
            <w:tcW w:w="503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Производство картофеля</w:t>
            </w:r>
          </w:p>
        </w:tc>
        <w:tc>
          <w:tcPr>
            <w:tcW w:w="221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10,6</w:t>
            </w:r>
          </w:p>
        </w:tc>
        <w:tc>
          <w:tcPr>
            <w:tcW w:w="210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10,6</w:t>
            </w:r>
          </w:p>
        </w:tc>
      </w:tr>
      <w:tr>
        <w:trPr/>
        <w:tc>
          <w:tcPr>
            <w:tcW w:w="50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Валовой надой молока</w:t>
            </w:r>
          </w:p>
        </w:tc>
        <w:tc>
          <w:tcPr>
            <w:tcW w:w="22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64,8</w:t>
            </w:r>
          </w:p>
        </w:tc>
        <w:tc>
          <w:tcPr>
            <w:tcW w:w="21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46</w:t>
            </w:r>
          </w:p>
        </w:tc>
      </w:tr>
      <w:tr>
        <w:trPr/>
        <w:tc>
          <w:tcPr>
            <w:tcW w:w="50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Реализация мяса</w:t>
            </w:r>
          </w:p>
        </w:tc>
        <w:tc>
          <w:tcPr>
            <w:tcW w:w="22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w:t>
            </w:r>
          </w:p>
        </w:tc>
        <w:tc>
          <w:tcPr>
            <w:tcW w:w="21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r>
      <w:tr>
        <w:trPr/>
        <w:tc>
          <w:tcPr>
            <w:tcW w:w="50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Производство овощей</w:t>
            </w:r>
          </w:p>
        </w:tc>
        <w:tc>
          <w:tcPr>
            <w:tcW w:w="22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15,3</w:t>
            </w:r>
          </w:p>
        </w:tc>
        <w:tc>
          <w:tcPr>
            <w:tcW w:w="21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136</w:t>
            </w:r>
          </w:p>
        </w:tc>
      </w:tr>
    </w:tbl>
    <w:p>
      <w:pPr>
        <w:pStyle w:val="Normal"/>
        <w:ind w:firstLine="567"/>
        <w:rPr>
          <w:sz w:val="24"/>
          <w:szCs w:val="24"/>
        </w:rPr>
      </w:pPr>
      <w:r>
        <w:rPr>
          <w:sz w:val="24"/>
          <w:szCs w:val="24"/>
        </w:rPr>
        <w:t xml:space="preserve">В последние годы происходит снижение производства сельскохозяйственной продукции и в личных подсобных хозяйствах населения в результате сокращения численности скота и птицы на личных подворьях. Так, число КРС сократилось на 25% из-за сильного подорожания кормов и в отсутствии рынка сбыта производственной продукции. </w:t>
      </w:r>
    </w:p>
    <w:p>
      <w:pPr>
        <w:pStyle w:val="Normal"/>
        <w:ind w:firstLine="567"/>
        <w:rPr>
          <w:sz w:val="24"/>
          <w:szCs w:val="24"/>
        </w:rPr>
      </w:pPr>
      <w:r>
        <w:rPr>
          <w:i/>
          <w:sz w:val="24"/>
          <w:szCs w:val="24"/>
        </w:rPr>
        <w:t>Вывод</w:t>
      </w:r>
      <w:r>
        <w:rPr>
          <w:sz w:val="24"/>
          <w:szCs w:val="24"/>
        </w:rPr>
        <w:t>: Резервные территории для расширения производственной базы в селе существуют. Для развития агропромышленного потенциала необходимы специальные отраслевые программы с четким выделением приоритетных направлений деятельности и ряд сопутствующих мероприятий, направленных на создание благоприятного инвестиционного климата.</w:t>
      </w:r>
    </w:p>
    <w:p>
      <w:pPr>
        <w:pStyle w:val="Normal"/>
        <w:ind w:firstLine="567"/>
        <w:rPr>
          <w:szCs w:val="26"/>
        </w:rPr>
      </w:pPr>
      <w:r>
        <w:rPr>
          <w:szCs w:val="26"/>
        </w:rPr>
      </w:r>
    </w:p>
    <w:p>
      <w:pPr>
        <w:pStyle w:val="2"/>
        <w:numPr>
          <w:ilvl w:val="0"/>
          <w:numId w:val="42"/>
        </w:numPr>
        <w:spacing w:before="120" w:after="0"/>
        <w:ind w:left="0" w:firstLine="567"/>
        <w:rPr>
          <w:rFonts w:ascii="Times New Roman" w:hAnsi="Times New Roman" w:cs="Times New Roman"/>
        </w:rPr>
      </w:pPr>
      <w:bookmarkStart w:id="12" w:name="_Toc272417789"/>
      <w:bookmarkStart w:id="13" w:name="_Toc247331332"/>
      <w:bookmarkEnd w:id="12"/>
      <w:bookmarkEnd w:id="13"/>
      <w:r>
        <w:rPr>
          <w:rFonts w:cs="Times New Roman" w:ascii="Times New Roman" w:hAnsi="Times New Roman"/>
          <w:sz w:val="26"/>
          <w:szCs w:val="26"/>
        </w:rPr>
        <w:t>Население</w:t>
      </w:r>
    </w:p>
    <w:p>
      <w:pPr>
        <w:pStyle w:val="NormalWeb"/>
        <w:spacing w:beforeAutospacing="0" w:before="120" w:afterAutospacing="0" w:after="0"/>
        <w:ind w:firstLine="567"/>
        <w:jc w:val="both"/>
        <w:rPr>
          <w:szCs w:val="24"/>
        </w:rPr>
      </w:pPr>
      <w:r>
        <w:rPr>
          <w:szCs w:val="24"/>
        </w:rPr>
        <w:t>Сравнивая заложенные показатели изменения численности населения в предшествующий генеральный план с современной ситуаций можно, смело говорить о том, что прогнозы себя не оправдали. На расчетный срок (2000 год) был заложен рост численности населения в поселке до 1,2 тыс. чел., однако на 2006 год мы имеем численность постоянно проживающего населения на территории села Кстинино  всего 1,990 тыс.чел., а на 2007 год – 1,983тыс. чел. Рост численности за 26 лет составил всего 0,79 тыс. чел.</w:t>
      </w:r>
    </w:p>
    <w:p>
      <w:pPr>
        <w:pStyle w:val="NormalWeb"/>
        <w:spacing w:beforeAutospacing="0" w:before="120" w:afterAutospacing="0" w:after="0"/>
        <w:ind w:firstLine="567"/>
        <w:jc w:val="both"/>
        <w:rPr>
          <w:szCs w:val="24"/>
        </w:rPr>
      </w:pPr>
      <w:r>
        <w:rPr>
          <w:szCs w:val="24"/>
        </w:rPr>
        <w:t>Произведенный при составлении генерального плана расчет численности населения  по методу трудового баланса, не оправдал себя: принимать в основу расчета абсолютную численность градообразующих кадров без соразмерного увеличения производственной сферы и сферы обслуживания было ошибкой. Количество рабочих мест является основным фактором сдерживания роста численности населения.</w:t>
      </w:r>
    </w:p>
    <w:p>
      <w:pPr>
        <w:pStyle w:val="NormalWeb"/>
        <w:spacing w:beforeAutospacing="0" w:before="120" w:afterAutospacing="0" w:after="0"/>
        <w:ind w:firstLine="567"/>
        <w:jc w:val="both"/>
        <w:rPr>
          <w:szCs w:val="24"/>
        </w:rPr>
      </w:pPr>
      <w:r>
        <w:rPr>
          <w:szCs w:val="24"/>
        </w:rPr>
        <w:t xml:space="preserve">Причиной низких темпов роста численности населения являлся отрицательный естественный прирост населения. </w:t>
      </w:r>
    </w:p>
    <w:p>
      <w:pPr>
        <w:pStyle w:val="NormalWeb"/>
        <w:spacing w:beforeAutospacing="0" w:before="120" w:afterAutospacing="0" w:after="0"/>
        <w:ind w:firstLine="567"/>
        <w:jc w:val="both"/>
        <w:rPr>
          <w:szCs w:val="24"/>
        </w:rPr>
      </w:pPr>
      <w:r>
        <w:rPr>
          <w:i/>
          <w:szCs w:val="24"/>
        </w:rPr>
        <w:t>Естественный прирост населения</w:t>
      </w:r>
      <w:r>
        <w:rPr>
          <w:szCs w:val="24"/>
        </w:rPr>
        <w:t xml:space="preserve"> – абсолютная величина разности между числом родившихся и умерших за определенный промежуток времени.</w:t>
      </w:r>
    </w:p>
    <w:p>
      <w:pPr>
        <w:pStyle w:val="NormalWeb"/>
        <w:spacing w:beforeAutospacing="0" w:before="120" w:afterAutospacing="0" w:after="0"/>
        <w:ind w:firstLine="567"/>
        <w:jc w:val="both"/>
        <w:rPr>
          <w:szCs w:val="24"/>
        </w:rPr>
      </w:pPr>
      <w:r>
        <w:rPr>
          <w:i/>
          <w:szCs w:val="24"/>
        </w:rPr>
        <w:t>Миграция</w:t>
      </w:r>
      <w:r>
        <w:rPr>
          <w:szCs w:val="24"/>
        </w:rPr>
        <w:t xml:space="preserve"> – это абсолютная величина разности между числом прибывших на данную территорию и числом выбывших за пределы этой территории за определенный промежуток времени. </w:t>
      </w:r>
    </w:p>
    <w:p>
      <w:pPr>
        <w:pStyle w:val="NormalWeb"/>
        <w:spacing w:beforeAutospacing="0" w:before="120" w:afterAutospacing="0" w:after="0"/>
        <w:ind w:firstLine="567"/>
        <w:jc w:val="both"/>
        <w:rPr>
          <w:szCs w:val="24"/>
        </w:rPr>
      </w:pPr>
      <w:r>
        <w:rPr>
          <w:szCs w:val="24"/>
        </w:rPr>
        <w:t xml:space="preserve">Демографическая ситуация оказывает прямое влияние на изменение численности, занятых в экономике, которая имеет устойчивое снижение. </w:t>
      </w:r>
    </w:p>
    <w:p>
      <w:pPr>
        <w:pStyle w:val="Normal"/>
        <w:ind w:firstLine="567"/>
        <w:rPr>
          <w:sz w:val="24"/>
          <w:szCs w:val="24"/>
        </w:rPr>
      </w:pPr>
      <w:r>
        <w:rPr>
          <w:sz w:val="24"/>
          <w:szCs w:val="24"/>
        </w:rPr>
        <w:t>К факторам, сдерживающим развитие села и как следствие роста численности населения можно отнести:</w:t>
      </w:r>
    </w:p>
    <w:p>
      <w:pPr>
        <w:pStyle w:val="Normal"/>
        <w:ind w:firstLine="567"/>
        <w:rPr>
          <w:sz w:val="24"/>
          <w:szCs w:val="24"/>
        </w:rPr>
      </w:pPr>
      <w:r>
        <w:rPr>
          <w:sz w:val="24"/>
          <w:szCs w:val="24"/>
        </w:rPr>
        <w:t>- отсутствие на территории поселения крупных промышленных производств,  обеспечивающих занятость трудоспособного населения в экономике;</w:t>
      </w:r>
    </w:p>
    <w:p>
      <w:pPr>
        <w:pStyle w:val="Normal"/>
        <w:ind w:firstLine="567"/>
        <w:rPr>
          <w:sz w:val="24"/>
          <w:szCs w:val="24"/>
        </w:rPr>
      </w:pPr>
      <w:r>
        <w:rPr>
          <w:sz w:val="24"/>
          <w:szCs w:val="24"/>
        </w:rPr>
        <w:t>- низкий уровень поступлений налоговых платежей в бюджет поселения, что в свою очередь мешает реализации социальных программ;</w:t>
      </w:r>
    </w:p>
    <w:p>
      <w:pPr>
        <w:pStyle w:val="Normal"/>
        <w:ind w:firstLine="567"/>
        <w:rPr>
          <w:sz w:val="24"/>
          <w:szCs w:val="24"/>
        </w:rPr>
      </w:pPr>
      <w:r>
        <w:rPr>
          <w:sz w:val="24"/>
          <w:szCs w:val="24"/>
        </w:rPr>
        <w:t>- отсутствие на территории села средних профессиональных учебных заведений, способствующих закреплению молодежи на его территории.</w:t>
      </w:r>
    </w:p>
    <w:p>
      <w:pPr>
        <w:pStyle w:val="Normal"/>
        <w:ind w:firstLine="567"/>
        <w:rPr>
          <w:sz w:val="24"/>
          <w:szCs w:val="24"/>
        </w:rPr>
      </w:pPr>
      <w:r>
        <w:rPr>
          <w:sz w:val="24"/>
          <w:szCs w:val="24"/>
        </w:rPr>
        <w:t>- слабое развитие инженерной инфраструктуры, обеспечивающей повышенную комфортность жилого фонда;</w:t>
      </w:r>
    </w:p>
    <w:p>
      <w:pPr>
        <w:pStyle w:val="Normal"/>
        <w:ind w:firstLine="567"/>
        <w:rPr>
          <w:sz w:val="24"/>
          <w:szCs w:val="24"/>
        </w:rPr>
      </w:pPr>
      <w:r>
        <w:rPr>
          <w:sz w:val="24"/>
          <w:szCs w:val="24"/>
        </w:rPr>
        <w:t>- отсутствие повышенного внимания к вопросу развития предпринимательской деятельности и к самозанятости местного населения;</w:t>
      </w:r>
    </w:p>
    <w:p>
      <w:pPr>
        <w:pStyle w:val="Normal"/>
        <w:ind w:firstLine="567"/>
        <w:rPr>
          <w:sz w:val="24"/>
          <w:szCs w:val="24"/>
        </w:rPr>
      </w:pPr>
      <w:r>
        <w:rPr>
          <w:sz w:val="24"/>
          <w:szCs w:val="24"/>
        </w:rPr>
        <w:t>- плохое состояние улично-дорожной сети;</w:t>
      </w:r>
    </w:p>
    <w:p>
      <w:pPr>
        <w:pStyle w:val="NormalWeb"/>
        <w:spacing w:beforeAutospacing="0" w:before="120" w:afterAutospacing="0" w:after="0"/>
        <w:ind w:firstLine="567"/>
        <w:jc w:val="both"/>
        <w:rPr>
          <w:szCs w:val="24"/>
        </w:rPr>
      </w:pPr>
      <w:r>
        <w:rPr>
          <w:szCs w:val="24"/>
        </w:rPr>
        <w:t xml:space="preserve">Сокращается численность работающих и в налогообразующих предприятиях. Уровень безработицы меняется незначительно. Проведенный в 2006г. мониторинг показал, что на фоне развивающейся безработицы количество вакантных мест превысило число граждан, ищущих работу. Главная причина этого  явления – несоответствие между спросом и предложением. Проблема  лежит в сфере профориентационной и профессиональной подготовки работников. Развитие этих сфер происходит в отрыве от реальных потребностей экономики поселения. Поселение остро нуждается в таких специальностях, как врачи, учителя, мастера производственного обучения.  Но молодежь, получая специальности, востребованные на рынке труда, не возвращается в поселение из-за неприемлемых условий труда, отсутствия благоустроенного жилья, низкой заработной платы. </w:t>
      </w:r>
    </w:p>
    <w:p>
      <w:pPr>
        <w:pStyle w:val="NormalWeb"/>
        <w:spacing w:beforeAutospacing="0" w:before="120" w:afterAutospacing="0" w:after="0"/>
        <w:ind w:firstLine="567"/>
        <w:jc w:val="both"/>
        <w:rPr>
          <w:szCs w:val="24"/>
        </w:rPr>
      </w:pPr>
      <w:r>
        <w:rPr>
          <w:szCs w:val="24"/>
        </w:rPr>
        <w:t>Анализ изменения структуры населения по возрастным группам и доле участия в экономике этих групп можно проследит по таблице №1.2.1</w:t>
      </w:r>
    </w:p>
    <w:p>
      <w:pPr>
        <w:pStyle w:val="NormalWeb"/>
        <w:spacing w:beforeAutospacing="0" w:before="120" w:afterAutospacing="0" w:after="0"/>
        <w:ind w:firstLine="567"/>
        <w:jc w:val="right"/>
        <w:rPr>
          <w:szCs w:val="24"/>
        </w:rPr>
      </w:pPr>
      <w:r>
        <w:rPr>
          <w:i/>
          <w:szCs w:val="24"/>
        </w:rPr>
        <w:t>Таблица №1.2.1.</w:t>
      </w:r>
      <w:r>
        <w:rPr>
          <w:szCs w:val="24"/>
        </w:rPr>
        <w:t xml:space="preserve"> </w:t>
      </w:r>
    </w:p>
    <w:tbl>
      <w:tblPr>
        <w:tblW w:w="485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3489"/>
        <w:gridCol w:w="856"/>
        <w:gridCol w:w="857"/>
        <w:gridCol w:w="856"/>
        <w:gridCol w:w="823"/>
        <w:gridCol w:w="858"/>
        <w:gridCol w:w="856"/>
        <w:gridCol w:w="752"/>
      </w:tblGrid>
      <w:tr>
        <w:trPr>
          <w:tblHeader w:val="true"/>
          <w:trHeight w:val="20" w:hRule="atLeast"/>
        </w:trPr>
        <w:tc>
          <w:tcPr>
            <w:tcW w:w="3489"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Наименование показателя</w:t>
            </w:r>
          </w:p>
        </w:tc>
        <w:tc>
          <w:tcPr>
            <w:tcW w:w="85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b/>
                <w:b/>
                <w:sz w:val="20"/>
              </w:rPr>
            </w:pPr>
            <w:r>
              <w:rPr>
                <w:b/>
                <w:sz w:val="20"/>
              </w:rPr>
              <w:t>Е изм.</w:t>
            </w:r>
          </w:p>
        </w:tc>
        <w:tc>
          <w:tcPr>
            <w:tcW w:w="85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1981</w:t>
            </w:r>
          </w:p>
        </w:tc>
        <w:tc>
          <w:tcPr>
            <w:tcW w:w="85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2005</w:t>
            </w:r>
          </w:p>
        </w:tc>
        <w:tc>
          <w:tcPr>
            <w:tcW w:w="82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2006</w:t>
            </w:r>
          </w:p>
        </w:tc>
        <w:tc>
          <w:tcPr>
            <w:tcW w:w="85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w:t>
            </w:r>
          </w:p>
        </w:tc>
        <w:tc>
          <w:tcPr>
            <w:tcW w:w="85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2008</w:t>
            </w:r>
          </w:p>
        </w:tc>
        <w:tc>
          <w:tcPr>
            <w:tcW w:w="752"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2009</w:t>
            </w:r>
          </w:p>
        </w:tc>
      </w:tr>
      <w:tr>
        <w:trPr>
          <w:trHeight w:val="20" w:hRule="atLeast"/>
        </w:trPr>
        <w:tc>
          <w:tcPr>
            <w:tcW w:w="348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 Общая численность населения</w:t>
            </w:r>
          </w:p>
        </w:tc>
        <w:tc>
          <w:tcPr>
            <w:tcW w:w="85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1,777</w:t>
            </w:r>
          </w:p>
        </w:tc>
        <w:tc>
          <w:tcPr>
            <w:tcW w:w="85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w:t>
            </w:r>
          </w:p>
        </w:tc>
        <w:tc>
          <w:tcPr>
            <w:tcW w:w="82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1,96</w:t>
            </w:r>
          </w:p>
        </w:tc>
        <w:tc>
          <w:tcPr>
            <w:tcW w:w="8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1,97</w:t>
            </w:r>
          </w:p>
        </w:tc>
        <w:tc>
          <w:tcPr>
            <w:tcW w:w="85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1,98</w:t>
            </w:r>
          </w:p>
        </w:tc>
        <w:tc>
          <w:tcPr>
            <w:tcW w:w="75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1,97</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 том числе: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моложе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29</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в трудоспособном возрасте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61</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62</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старше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24</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23</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23</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2.Показатели естественного движения населения</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прирост</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85</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100</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70</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убыль</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65</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109</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60</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 Самодеятельная группа населения</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1,183</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1,211</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1,192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0,925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0,923</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 том числе –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1,181</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0,875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0,892</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Старше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0,026</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Работающие инвалиды</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0,01</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0,01</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0,007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0,005</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 Из самодеятельной группы - занято</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0,764</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0,797</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0,823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0,828</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в сфере материального производства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75</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49</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51</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в непроизводственной сфере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24,9</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39,7</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50,6</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49,6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48,6</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безработные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0,1</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0,3</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0,5</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 Несамодеятельная группа населения</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lang w:val="en-US"/>
              </w:rPr>
              <w:t>0.51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0,799</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0,813</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0,792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0,798</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дети до 16 лет, в т.ч.:</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0,518</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,307</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0,249</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,303</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,303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0,293</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дети старше 16 лет, обучающиеся с отрывом от производства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0,083</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0,008</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0,008</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0,095</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0,083</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неработающие лица старше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0,287</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0,45</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0,388</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0,346</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работающие лица старше трудоспособного возраста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0,02</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0.0</w:t>
            </w:r>
            <w:r>
              <w:rPr>
                <w:sz w:val="20"/>
              </w:rPr>
              <w:t>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006</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0,006</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прочие лица</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 Занято в сфере материального производства, в том числе: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,9</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lang w:val="en-US"/>
              </w:rPr>
              <w:t>0</w:t>
            </w:r>
            <w:r>
              <w:rPr>
                <w:sz w:val="20"/>
              </w:rPr>
              <w:t>,421</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0,391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0,411</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0,422</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в промышленности</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42</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40</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 строительстве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37</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в сельском хозяйстве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11</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 прочие отрасли</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10</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r>
      <w:tr>
        <w:trPr>
          <w:trHeight w:val="20" w:hRule="atLeast"/>
        </w:trPr>
        <w:tc>
          <w:tcPr>
            <w:tcW w:w="3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 Занято в непроизводственной сфере</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0" w:leader="none"/>
              </w:tabs>
              <w:spacing w:before="0" w:after="0"/>
              <w:ind w:hanging="0"/>
              <w:jc w:val="center"/>
              <w:rPr>
                <w:sz w:val="20"/>
              </w:rPr>
            </w:pPr>
            <w:r>
              <w:rPr>
                <w:sz w:val="20"/>
              </w:rPr>
              <w:t>тыс. чел.</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0,2</w:t>
            </w:r>
          </w:p>
        </w:tc>
        <w:tc>
          <w:tcPr>
            <w:tcW w:w="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0,352</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701" w:leader="none"/>
              </w:tabs>
              <w:spacing w:before="0" w:after="0"/>
              <w:ind w:hanging="0"/>
              <w:jc w:val="center"/>
              <w:rPr>
                <w:sz w:val="20"/>
              </w:rPr>
            </w:pPr>
            <w:r>
              <w:rPr>
                <w:sz w:val="20"/>
              </w:rPr>
              <w:t>0,403</w:t>
            </w:r>
          </w:p>
        </w:tc>
        <w:tc>
          <w:tcPr>
            <w:tcW w:w="8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0,412</w:t>
            </w:r>
          </w:p>
        </w:tc>
        <w:tc>
          <w:tcPr>
            <w:tcW w:w="7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0,406</w:t>
            </w:r>
          </w:p>
        </w:tc>
      </w:tr>
    </w:tbl>
    <w:p>
      <w:pPr>
        <w:pStyle w:val="NormalWeb"/>
        <w:spacing w:beforeAutospacing="0" w:before="120" w:afterAutospacing="0" w:after="0"/>
        <w:ind w:firstLine="567"/>
        <w:jc w:val="both"/>
        <w:rPr>
          <w:szCs w:val="24"/>
        </w:rPr>
      </w:pPr>
      <w:r>
        <w:rPr>
          <w:szCs w:val="24"/>
        </w:rPr>
        <w:t>На территории Кстининского поселения наблюдается некоторое снижение численности населения, естественный прирост населения имеет отрицательный показатель, но имеется достаточный трудовой потенциал среднего уровня квалификации кадров, а также с высшим образованием.</w:t>
      </w:r>
    </w:p>
    <w:p>
      <w:pPr>
        <w:pStyle w:val="NormalWeb"/>
        <w:ind w:firstLine="567"/>
        <w:jc w:val="both"/>
        <w:rPr>
          <w:szCs w:val="24"/>
        </w:rPr>
      </w:pPr>
      <w:r>
        <w:rPr>
          <w:szCs w:val="24"/>
        </w:rPr>
        <w:t>Структуру занятости населения можно проследить по таблице №1.2.2</w:t>
      </w:r>
    </w:p>
    <w:p>
      <w:pPr>
        <w:pStyle w:val="NormalWeb"/>
        <w:spacing w:beforeAutospacing="0" w:before="0" w:afterAutospacing="0" w:after="0"/>
        <w:ind w:firstLine="567"/>
        <w:jc w:val="right"/>
        <w:rPr>
          <w:szCs w:val="24"/>
        </w:rPr>
      </w:pPr>
      <w:r>
        <w:rPr>
          <w:i/>
          <w:szCs w:val="24"/>
        </w:rPr>
        <w:t>Таблица №1.</w:t>
      </w:r>
      <w:r>
        <w:rPr>
          <w:i/>
          <w:szCs w:val="24"/>
          <w:lang w:val="en-US"/>
        </w:rPr>
        <w:t>2</w:t>
      </w:r>
      <w:r>
        <w:rPr>
          <w:i/>
          <w:szCs w:val="24"/>
        </w:rPr>
        <w:t>.</w:t>
      </w:r>
      <w:r>
        <w:rPr>
          <w:i/>
          <w:szCs w:val="24"/>
          <w:lang w:val="en-US"/>
        </w:rPr>
        <w:t>2</w:t>
      </w:r>
      <w:r>
        <w:rPr>
          <w:i/>
          <w:szCs w:val="24"/>
        </w:rPr>
        <w:t>.</w:t>
      </w:r>
      <w:r>
        <w:rPr>
          <w:szCs w:val="24"/>
        </w:rPr>
        <w:t xml:space="preserve"> </w:t>
      </w:r>
    </w:p>
    <w:tbl>
      <w:tblPr>
        <w:tblW w:w="490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4098"/>
        <w:gridCol w:w="1426"/>
        <w:gridCol w:w="1247"/>
        <w:gridCol w:w="1425"/>
        <w:gridCol w:w="1249"/>
      </w:tblGrid>
      <w:tr>
        <w:trPr>
          <w:tblHeader w:val="true"/>
        </w:trPr>
        <w:tc>
          <w:tcPr>
            <w:tcW w:w="4098"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tcPr>
          <w:p>
            <w:pPr>
              <w:pStyle w:val="NormalWeb"/>
              <w:spacing w:before="280" w:after="280"/>
              <w:jc w:val="center"/>
              <w:rPr>
                <w:b/>
                <w:b/>
                <w:sz w:val="20"/>
              </w:rPr>
            </w:pPr>
            <w:r>
              <w:rPr>
                <w:b/>
                <w:sz w:val="20"/>
              </w:rPr>
              <w:t>Показатели</w:t>
            </w:r>
          </w:p>
        </w:tc>
        <w:tc>
          <w:tcPr>
            <w:tcW w:w="142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cPr>
          <w:p>
            <w:pPr>
              <w:pStyle w:val="NormalWeb"/>
              <w:spacing w:before="280" w:after="280"/>
              <w:jc w:val="center"/>
              <w:rPr>
                <w:b/>
                <w:b/>
                <w:sz w:val="20"/>
              </w:rPr>
            </w:pPr>
            <w:r>
              <w:rPr>
                <w:b/>
                <w:sz w:val="20"/>
              </w:rPr>
              <w:t>2006 год</w:t>
            </w:r>
          </w:p>
        </w:tc>
        <w:tc>
          <w:tcPr>
            <w:tcW w:w="124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cPr>
          <w:p>
            <w:pPr>
              <w:pStyle w:val="NormalWeb"/>
              <w:spacing w:before="280" w:after="280"/>
              <w:jc w:val="center"/>
              <w:rPr>
                <w:b/>
                <w:b/>
                <w:sz w:val="20"/>
              </w:rPr>
            </w:pPr>
            <w:r>
              <w:rPr>
                <w:b/>
                <w:sz w:val="20"/>
              </w:rPr>
              <w:t>%</w:t>
            </w:r>
          </w:p>
        </w:tc>
        <w:tc>
          <w:tcPr>
            <w:tcW w:w="142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cPr>
          <w:p>
            <w:pPr>
              <w:pStyle w:val="NormalWeb"/>
              <w:spacing w:before="280" w:after="280"/>
              <w:jc w:val="center"/>
              <w:rPr>
                <w:b/>
                <w:b/>
                <w:sz w:val="20"/>
              </w:rPr>
            </w:pPr>
            <w:r>
              <w:rPr>
                <w:b/>
                <w:sz w:val="20"/>
              </w:rPr>
              <w:t>2007 год</w:t>
            </w:r>
          </w:p>
        </w:tc>
        <w:tc>
          <w:tcPr>
            <w:tcW w:w="124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tcPr>
          <w:p>
            <w:pPr>
              <w:pStyle w:val="NormalWeb"/>
              <w:spacing w:before="280" w:after="280"/>
              <w:jc w:val="center"/>
              <w:rPr>
                <w:b/>
                <w:b/>
                <w:sz w:val="20"/>
              </w:rPr>
            </w:pPr>
            <w:r>
              <w:rPr>
                <w:b/>
                <w:sz w:val="20"/>
              </w:rPr>
              <w:t>%</w:t>
            </w:r>
          </w:p>
        </w:tc>
      </w:tr>
      <w:tr>
        <w:trPr/>
        <w:tc>
          <w:tcPr>
            <w:tcW w:w="409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Численность населения в трудоспособном возрасте</w:t>
            </w:r>
          </w:p>
        </w:tc>
        <w:tc>
          <w:tcPr>
            <w:tcW w:w="142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1181</w:t>
            </w:r>
          </w:p>
        </w:tc>
        <w:tc>
          <w:tcPr>
            <w:tcW w:w="124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100</w:t>
            </w:r>
          </w:p>
        </w:tc>
        <w:tc>
          <w:tcPr>
            <w:tcW w:w="14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1172</w:t>
            </w:r>
          </w:p>
        </w:tc>
        <w:tc>
          <w:tcPr>
            <w:tcW w:w="124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100</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Из них:  работающих</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764</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64,7</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797</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68</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Работает за пределами территории поселения</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439</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37,2</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461</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39,3</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сельхозпредприятие</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40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3,4</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43</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3,7</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бюджетная сфера</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84</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7,1</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82</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7,1</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железная дорога</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26</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2,2</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24</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2,0</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воинская часть</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5,0</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60</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5,1</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подстанция Вятка</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2,5</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25</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2,1</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ЖКХ</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33</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2,8</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33</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2,8</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предприятия торговли</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16</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1,4</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16</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1,4</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работающие по найму у ЧП</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1,7</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34</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2,9</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церковь</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3</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0,3</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4</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0,3</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газовое, лесное хозяйство, электрические сети</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0,5</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0,5</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частные предприниматели</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0,6</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9</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0,8</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трудоспособное население в трудоспособном возрасте, не занятое трудовой деятельностью и учёбой и не состоящее в ЦЗ</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200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16,9</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201</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17,2</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лица, занятые в домашнем хозяйстве</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140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11,9</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95</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8,1</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лица, обучающиеся в учебных заведениях по очной форме обучения</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67</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5,7</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74</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6,3</w:t>
            </w:r>
          </w:p>
        </w:tc>
      </w:tr>
      <w:tr>
        <w:trPr/>
        <w:tc>
          <w:tcPr>
            <w:tcW w:w="40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both"/>
              <w:rPr>
                <w:sz w:val="20"/>
              </w:rPr>
            </w:pPr>
            <w:r>
              <w:rPr>
                <w:sz w:val="20"/>
              </w:rPr>
              <w:t>Численность зарегистрированных безработных на конец года, чел</w:t>
            </w:r>
          </w:p>
        </w:tc>
        <w:tc>
          <w:tcPr>
            <w:tcW w:w="1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10</w:t>
            </w:r>
          </w:p>
        </w:tc>
        <w:tc>
          <w:tcPr>
            <w:tcW w:w="12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0,8</w:t>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9</w:t>
            </w:r>
          </w:p>
        </w:tc>
        <w:tc>
          <w:tcPr>
            <w:tcW w:w="12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280" w:after="280"/>
              <w:jc w:val="center"/>
              <w:rPr>
                <w:sz w:val="20"/>
              </w:rPr>
            </w:pPr>
            <w:r>
              <w:rPr>
                <w:sz w:val="20"/>
              </w:rPr>
              <w:t>0,8</w:t>
            </w:r>
          </w:p>
        </w:tc>
      </w:tr>
    </w:tbl>
    <w:p>
      <w:pPr>
        <w:pStyle w:val="NormalWeb"/>
        <w:spacing w:beforeAutospacing="0" w:before="120" w:afterAutospacing="0" w:after="0"/>
        <w:ind w:firstLine="567"/>
        <w:jc w:val="both"/>
        <w:rPr>
          <w:szCs w:val="24"/>
        </w:rPr>
      </w:pPr>
      <w:r>
        <w:rPr>
          <w:szCs w:val="24"/>
        </w:rPr>
        <w:t>На основании выше приведённых данных прослеживается тенденция недостатка рабочих мест на территории поселения, что связано с высоким уровнем сокращения сельскохозяйственного производства. Основная причина – неэффективная работа основного предприятия – ООО агрофирмы «Кстинино». Занятость работников ЖКХ осталась на прежнем уровне, что свидетельствует о стабильной работе данной отрасли на территории поселения. Численность населения трудоспособного возраста, вынужденного искать рабочие места и источник своего дохода за пределами поселения, растёт из года в год (к уровню2006 гда на 5 %), данную категорию можно рассматривать как возможный потенциал для увеличения доходной части бюджета, если рабочие места создавать на территории поселения.</w:t>
      </w:r>
    </w:p>
    <w:p>
      <w:pPr>
        <w:pStyle w:val="NormalWeb"/>
        <w:spacing w:beforeAutospacing="0" w:before="120" w:afterAutospacing="0" w:after="0"/>
        <w:ind w:firstLine="567"/>
        <w:jc w:val="both"/>
        <w:rPr>
          <w:szCs w:val="24"/>
        </w:rPr>
      </w:pPr>
      <w:r>
        <w:rPr>
          <w:i/>
          <w:szCs w:val="24"/>
        </w:rPr>
        <w:t>Вывод</w:t>
      </w:r>
      <w:r>
        <w:rPr>
          <w:szCs w:val="24"/>
        </w:rPr>
        <w:t xml:space="preserve">:  Одним из наиболее существенных проявлений социально-демографического неблагополучия является прогрессирующее с конца 1980-х – начала 1990-х гг. снижение рождаемости. Сложившийся уровень рождаемости в Кстининском сельском поселении не обеспечивает даже простого воспроизводства населения. Другим проявлением социально-демографического неблагополучия является высокая смертность населения и миграция людей трудоспособного возраста за пределы территории района и сельского поселения. Демографическая ситуация оказывает прямое влияние на изменение численности занятого в экономике населения, которая имеет устойчивое снижение. </w:t>
      </w:r>
    </w:p>
    <w:p>
      <w:pPr>
        <w:pStyle w:val="NormalWeb"/>
        <w:spacing w:beforeAutospacing="0" w:before="120" w:afterAutospacing="0" w:after="0"/>
        <w:ind w:firstLine="567"/>
        <w:jc w:val="both"/>
        <w:rPr>
          <w:szCs w:val="24"/>
        </w:rPr>
      </w:pPr>
      <w:r>
        <w:rPr>
          <w:szCs w:val="24"/>
        </w:rPr>
        <w:t xml:space="preserve">Главной целью, проводимой в сельском поселении политики на рынке труда, является создание всех условий для организации новых предприятий и развития имеющихся, для эффективной занятости населения, предоставление гражданам работы на территории поселения, позволяющей обеспечивать более высокий жизненный уровень, и, как следствие, снижение социальной напряжённости в сельском поселении. </w:t>
      </w:r>
    </w:p>
    <w:p>
      <w:pPr>
        <w:pStyle w:val="NormalWeb"/>
        <w:spacing w:beforeAutospacing="0" w:before="120" w:afterAutospacing="0" w:after="0"/>
        <w:ind w:firstLine="567"/>
        <w:jc w:val="both"/>
        <w:rPr>
          <w:szCs w:val="24"/>
        </w:rPr>
      </w:pPr>
      <w:r>
        <w:rPr>
          <w:szCs w:val="24"/>
        </w:rPr>
      </w:r>
    </w:p>
    <w:p>
      <w:pPr>
        <w:pStyle w:val="2"/>
        <w:numPr>
          <w:ilvl w:val="1"/>
          <w:numId w:val="44"/>
        </w:numPr>
        <w:tabs>
          <w:tab w:val="left" w:pos="900" w:leader="none"/>
        </w:tabs>
        <w:spacing w:before="120" w:after="0"/>
        <w:ind w:left="0" w:firstLine="567"/>
        <w:rPr>
          <w:rFonts w:ascii="Times New Roman" w:hAnsi="Times New Roman" w:cs="Times New Roman"/>
        </w:rPr>
      </w:pPr>
      <w:bookmarkStart w:id="14" w:name="_Toc272417790"/>
      <w:bookmarkStart w:id="15" w:name="_Toc255897489"/>
      <w:bookmarkEnd w:id="14"/>
      <w:bookmarkEnd w:id="15"/>
      <w:r>
        <w:rPr>
          <w:rFonts w:cs="Times New Roman" w:ascii="Times New Roman" w:hAnsi="Times New Roman"/>
        </w:rPr>
        <w:t>Инженерная инфраструктура</w:t>
      </w:r>
    </w:p>
    <w:p>
      <w:pPr>
        <w:pStyle w:val="NormalWeb"/>
        <w:spacing w:beforeAutospacing="0" w:before="120" w:afterAutospacing="0" w:after="0"/>
        <w:ind w:firstLine="567"/>
        <w:jc w:val="both"/>
        <w:rPr>
          <w:szCs w:val="24"/>
        </w:rPr>
      </w:pPr>
      <w:r>
        <w:rPr>
          <w:szCs w:val="24"/>
        </w:rPr>
        <w:t>Цель развития инженерной инфраструктуры – максимально возможное обеспечение населения услугами сферы жилищно-коммунального хозяйства: водоснабжением, водоотведением, теплоснабжением, электроснабжением, газоснабжением, а также  транспортными связями. Объекты инженерной инфраструктуры играют важную роль в обеспечении комфортного проживания населения и повышения степени удовлетворенности условиями жизни.</w:t>
      </w:r>
    </w:p>
    <w:p>
      <w:pPr>
        <w:pStyle w:val="NormalWeb"/>
        <w:spacing w:beforeAutospacing="0" w:before="120" w:afterAutospacing="0" w:after="0"/>
        <w:ind w:firstLine="567"/>
        <w:jc w:val="both"/>
        <w:rPr>
          <w:szCs w:val="24"/>
        </w:rPr>
      </w:pPr>
      <w:r>
        <w:rPr>
          <w:szCs w:val="24"/>
        </w:rPr>
        <w:t>Рассматривая уровень развития инженерной инфраструктуры, заложенный предыдущим генеральным планом, видно, что он требовал огромных финансовых вложений, так как потребление услуг в нем было рассчитано на определенную расчетным путем численность населения в перспективе - 1200 человек, плюс потребление  производственной сферы. Все расчетные показатели развития объектов инженерной инфраструктуры, как показало время,  реализованы не полностью.</w:t>
      </w:r>
    </w:p>
    <w:p>
      <w:pPr>
        <w:pStyle w:val="NormalWeb"/>
        <w:spacing w:beforeAutospacing="0" w:before="120" w:afterAutospacing="0" w:after="0"/>
        <w:ind w:firstLine="567"/>
        <w:jc w:val="both"/>
        <w:rPr>
          <w:szCs w:val="24"/>
        </w:rPr>
      </w:pPr>
      <w:r>
        <w:rPr>
          <w:szCs w:val="24"/>
        </w:rPr>
      </w:r>
    </w:p>
    <w:p>
      <w:pPr>
        <w:pStyle w:val="3"/>
        <w:numPr>
          <w:ilvl w:val="0"/>
          <w:numId w:val="0"/>
        </w:numPr>
        <w:spacing w:before="120" w:after="0"/>
        <w:ind w:firstLine="567"/>
        <w:rPr>
          <w:rFonts w:ascii="Times New Roman" w:hAnsi="Times New Roman" w:cs="Times New Roman"/>
          <w:sz w:val="24"/>
          <w:szCs w:val="24"/>
        </w:rPr>
      </w:pPr>
      <w:bookmarkStart w:id="16" w:name="_Toc272417791"/>
      <w:bookmarkStart w:id="17" w:name="_Toc247331334"/>
      <w:bookmarkEnd w:id="16"/>
      <w:bookmarkEnd w:id="17"/>
      <w:r>
        <w:rPr>
          <w:rFonts w:cs="Times New Roman" w:ascii="Times New Roman" w:hAnsi="Times New Roman"/>
          <w:sz w:val="24"/>
          <w:szCs w:val="24"/>
        </w:rPr>
        <w:t>1.3.1.  Водоснабжение</w:t>
      </w:r>
    </w:p>
    <w:p>
      <w:pPr>
        <w:pStyle w:val="NormalWeb"/>
        <w:spacing w:beforeAutospacing="0" w:before="120" w:afterAutospacing="0" w:after="0"/>
        <w:ind w:firstLine="567"/>
        <w:jc w:val="both"/>
        <w:rPr>
          <w:szCs w:val="24"/>
        </w:rPr>
      </w:pPr>
      <w:r>
        <w:rPr>
          <w:szCs w:val="24"/>
        </w:rPr>
        <w:t>Запроектированный по генплану объем водопотребления на расчетный срок (к 2000 г.), а это 509,97 м</w:t>
      </w:r>
      <w:r>
        <w:rPr>
          <w:szCs w:val="24"/>
          <w:vertAlign w:val="superscript"/>
        </w:rPr>
        <w:t>3</w:t>
      </w:r>
      <w:r>
        <w:rPr>
          <w:szCs w:val="24"/>
        </w:rPr>
        <w:t>/сутки, предусматривал объединённую хозяйственно-питьевую противопожарную и  систему водопровода низкого давления.</w:t>
      </w:r>
    </w:p>
    <w:p>
      <w:pPr>
        <w:pStyle w:val="NormalWeb"/>
        <w:spacing w:beforeAutospacing="0" w:before="120" w:afterAutospacing="0" w:after="0"/>
        <w:ind w:firstLine="567"/>
        <w:jc w:val="both"/>
        <w:rPr>
          <w:szCs w:val="24"/>
        </w:rPr>
      </w:pPr>
      <w:r>
        <w:rPr>
          <w:szCs w:val="24"/>
        </w:rPr>
        <w:t>Исходя из потребности населённого пункта в воде и рекомендацией заключения по источнику водоснабжения, в качестве источника водоснабжения принимались подземные воды с организацией водозабора через скважины с дебитом каждой 7 м</w:t>
      </w:r>
      <w:r>
        <w:rPr>
          <w:szCs w:val="24"/>
          <w:vertAlign w:val="superscript"/>
        </w:rPr>
        <w:t>3</w:t>
      </w:r>
      <w:r>
        <w:rPr>
          <w:szCs w:val="24"/>
        </w:rPr>
        <w:t>/час. Водоснабжение фермы КРС осуществлялось от своих скважин.</w:t>
      </w:r>
    </w:p>
    <w:p>
      <w:pPr>
        <w:pStyle w:val="NormalWeb"/>
        <w:spacing w:beforeAutospacing="0" w:before="120" w:afterAutospacing="0" w:after="0"/>
        <w:ind w:firstLine="567"/>
        <w:jc w:val="both"/>
        <w:rPr>
          <w:szCs w:val="24"/>
        </w:rPr>
      </w:pPr>
      <w:r>
        <w:rPr>
          <w:szCs w:val="24"/>
        </w:rPr>
        <w:t>В настоящее время водопроводная сеть покрывает почти всю территорию села, протяженностью 8 км.  Глубина укладки водопроводной сети – 2 м. Объектов капитального строительства, не обеспеченных водоснабжением, практически нет.</w:t>
      </w:r>
    </w:p>
    <w:p>
      <w:pPr>
        <w:pStyle w:val="NormalWeb"/>
        <w:spacing w:beforeAutospacing="0" w:before="120" w:afterAutospacing="0" w:after="0"/>
        <w:ind w:firstLine="567"/>
        <w:jc w:val="both"/>
        <w:rPr>
          <w:szCs w:val="24"/>
        </w:rPr>
      </w:pPr>
      <w:r>
        <w:rPr>
          <w:szCs w:val="24"/>
        </w:rPr>
        <w:t xml:space="preserve">Водозаборные сооружения в с. Кстинино размещены на юго-востоке. Расстояние между артезианскими скважинами составляет не менее 300 м. Подача воды от групп скважин предусматривалась через насосную станцию </w:t>
      </w:r>
      <w:r>
        <w:rPr>
          <w:szCs w:val="24"/>
          <w:lang w:val="en-US"/>
        </w:rPr>
        <w:t>II</w:t>
      </w:r>
      <w:r>
        <w:rPr>
          <w:szCs w:val="24"/>
        </w:rPr>
        <w:t xml:space="preserve"> подъёма в разводящую сеть. Разводящая сеть запроектирована кольцевая, с установкой на ней водоразборных колонок и пожарных гидрантов Мощность водоисточников достаточна для обеспечения водой села. Забор воды из открытых источников не планировался.</w:t>
      </w:r>
    </w:p>
    <w:p>
      <w:pPr>
        <w:pStyle w:val="NormalWeb"/>
        <w:spacing w:beforeAutospacing="0" w:before="120" w:afterAutospacing="0" w:after="0"/>
        <w:ind w:firstLine="567"/>
        <w:jc w:val="both"/>
        <w:rPr>
          <w:szCs w:val="24"/>
        </w:rPr>
      </w:pPr>
      <w:r>
        <w:rPr>
          <w:szCs w:val="24"/>
        </w:rPr>
        <w:t>Водоснабжение населения, проживающего в одноэтажной застройке, осуществлялось из водоразборных колонок, с радиусом обслуживания 100 м. Уровень соотношения потребности запроектированных объемов водопотребления и существующих в с. Кстинино можно проследить по таблице №1.3.1.1.</w:t>
      </w:r>
    </w:p>
    <w:p>
      <w:pPr>
        <w:pStyle w:val="Normal"/>
        <w:spacing w:lineRule="auto" w:line="360"/>
        <w:ind w:firstLine="567"/>
        <w:jc w:val="right"/>
        <w:rPr>
          <w:i/>
          <w:i/>
          <w:sz w:val="24"/>
          <w:szCs w:val="24"/>
        </w:rPr>
      </w:pPr>
      <w:r>
        <w:rPr>
          <w:i/>
          <w:sz w:val="24"/>
          <w:szCs w:val="24"/>
        </w:rPr>
        <w:t>Таблица № 1.3.1.1</w:t>
      </w:r>
    </w:p>
    <w:tbl>
      <w:tblPr>
        <w:tblW w:w="4850" w:type="pct"/>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noVBand="0" w:val="01e0" w:noHBand="0" w:lastColumn="1" w:firstColumn="1" w:lastRow="1" w:firstRow="1"/>
      </w:tblPr>
      <w:tblGrid>
        <w:gridCol w:w="693"/>
        <w:gridCol w:w="2710"/>
        <w:gridCol w:w="1208"/>
        <w:gridCol w:w="970"/>
        <w:gridCol w:w="1197"/>
        <w:gridCol w:w="937"/>
        <w:gridCol w:w="2"/>
        <w:gridCol w:w="1630"/>
      </w:tblGrid>
      <w:tr>
        <w:trPr/>
        <w:tc>
          <w:tcPr>
            <w:tcW w:w="6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 xml:space="preserve">№ </w:t>
            </w:r>
            <w:r>
              <w:rPr>
                <w:b/>
                <w:sz w:val="20"/>
              </w:rPr>
              <w:t>п/п</w:t>
            </w:r>
          </w:p>
        </w:tc>
        <w:tc>
          <w:tcPr>
            <w:tcW w:w="27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Наименование показателя</w:t>
            </w:r>
          </w:p>
        </w:tc>
        <w:tc>
          <w:tcPr>
            <w:tcW w:w="12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Един. изм.</w:t>
            </w:r>
          </w:p>
        </w:tc>
        <w:tc>
          <w:tcPr>
            <w:tcW w:w="310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b/>
                <w:b/>
                <w:sz w:val="20"/>
              </w:rPr>
            </w:pPr>
            <w:r>
              <w:rPr>
                <w:b/>
                <w:sz w:val="20"/>
              </w:rPr>
              <w:t>Период</w:t>
            </w:r>
          </w:p>
        </w:tc>
        <w:tc>
          <w:tcPr>
            <w:tcW w:w="163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b/>
                <w:b/>
                <w:sz w:val="20"/>
              </w:rPr>
            </w:pPr>
            <w:r>
              <w:rPr>
                <w:b/>
                <w:sz w:val="20"/>
              </w:rPr>
              <w:t>Достигнутый % от запроектированного потребления</w:t>
            </w:r>
          </w:p>
        </w:tc>
      </w:tr>
      <w:tr>
        <w:trPr/>
        <w:tc>
          <w:tcPr>
            <w:tcW w:w="6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r>
          </w:p>
        </w:tc>
        <w:tc>
          <w:tcPr>
            <w:tcW w:w="27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r>
          </w:p>
        </w:tc>
        <w:tc>
          <w:tcPr>
            <w:tcW w:w="12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1 очередь</w:t>
            </w:r>
          </w:p>
          <w:p>
            <w:pPr>
              <w:pStyle w:val="Normal"/>
              <w:spacing w:before="0" w:after="0"/>
              <w:ind w:hanging="0"/>
              <w:jc w:val="center"/>
              <w:rPr>
                <w:b/>
                <w:b/>
                <w:sz w:val="20"/>
              </w:rPr>
            </w:pPr>
            <w:r>
              <w:rPr>
                <w:b/>
                <w:sz w:val="20"/>
              </w:rPr>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 xml:space="preserve">Расчетный срок </w:t>
            </w:r>
          </w:p>
        </w:tc>
        <w:tc>
          <w:tcPr>
            <w:tcW w:w="93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Факт</w:t>
            </w:r>
          </w:p>
          <w:p>
            <w:pPr>
              <w:pStyle w:val="Normal"/>
              <w:spacing w:before="0" w:after="0"/>
              <w:ind w:hanging="0"/>
              <w:jc w:val="center"/>
              <w:rPr>
                <w:b/>
                <w:b/>
                <w:sz w:val="20"/>
              </w:rPr>
            </w:pPr>
            <w:r>
              <w:rPr>
                <w:b/>
                <w:sz w:val="20"/>
              </w:rPr>
              <w:t>(2007 г.)</w:t>
            </w:r>
          </w:p>
        </w:tc>
        <w:tc>
          <w:tcPr>
            <w:tcW w:w="1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r>
          </w:p>
        </w:tc>
      </w:tr>
      <w:tr>
        <w:trPr/>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1</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 xml:space="preserve">Водопотребление всего по селу </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тыс. м3/сут.</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0,41597</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0,50997</w:t>
            </w:r>
          </w:p>
        </w:tc>
        <w:tc>
          <w:tcPr>
            <w:tcW w:w="93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0,149</w:t>
            </w:r>
          </w:p>
        </w:tc>
        <w:tc>
          <w:tcPr>
            <w:tcW w:w="1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29,3</w:t>
            </w:r>
          </w:p>
        </w:tc>
      </w:tr>
      <w:tr>
        <w:trPr/>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1.1</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в т.ч.:  - жилая зона</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тыс. м3/сут.</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0,26602</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0,33732</w:t>
            </w:r>
          </w:p>
        </w:tc>
        <w:tc>
          <w:tcPr>
            <w:tcW w:w="93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0,112</w:t>
            </w:r>
          </w:p>
        </w:tc>
        <w:tc>
          <w:tcPr>
            <w:tcW w:w="1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33,2</w:t>
            </w:r>
          </w:p>
        </w:tc>
      </w:tr>
      <w:tr>
        <w:trPr/>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1.2</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 xml:space="preserve">            </w:t>
            </w:r>
            <w:r>
              <w:rPr>
                <w:sz w:val="20"/>
              </w:rPr>
              <w:t>- промышленная зона</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тыс. м3/сут.</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0,14995</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0,17265</w:t>
            </w:r>
          </w:p>
        </w:tc>
        <w:tc>
          <w:tcPr>
            <w:tcW w:w="93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0,038</w:t>
            </w:r>
          </w:p>
        </w:tc>
        <w:tc>
          <w:tcPr>
            <w:tcW w:w="1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21,7</w:t>
            </w:r>
          </w:p>
        </w:tc>
      </w:tr>
      <w:tr>
        <w:trPr/>
        <w:tc>
          <w:tcPr>
            <w:tcW w:w="6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2</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Артезианские скважины</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шт.</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4</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4</w:t>
            </w:r>
          </w:p>
        </w:tc>
        <w:tc>
          <w:tcPr>
            <w:tcW w:w="93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lang w:val="en-US"/>
              </w:rPr>
            </w:pPr>
            <w:r>
              <w:rPr>
                <w:sz w:val="20"/>
                <w:lang w:val="en-US"/>
              </w:rPr>
              <w:t>5</w:t>
            </w:r>
          </w:p>
        </w:tc>
        <w:tc>
          <w:tcPr>
            <w:tcW w:w="1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w:t>
            </w:r>
          </w:p>
        </w:tc>
      </w:tr>
    </w:tbl>
    <w:p>
      <w:pPr>
        <w:pStyle w:val="Normal"/>
        <w:ind w:firstLine="567"/>
        <w:rPr>
          <w:sz w:val="22"/>
          <w:szCs w:val="22"/>
        </w:rPr>
      </w:pPr>
      <w:r>
        <w:rPr>
          <w:sz w:val="22"/>
          <w:szCs w:val="22"/>
        </w:rPr>
      </w:r>
    </w:p>
    <w:p>
      <w:pPr>
        <w:pStyle w:val="3"/>
        <w:numPr>
          <w:ilvl w:val="2"/>
          <w:numId w:val="30"/>
        </w:numPr>
        <w:tabs>
          <w:tab w:val="left" w:pos="900" w:leader="none"/>
        </w:tabs>
        <w:spacing w:before="120" w:after="0"/>
        <w:ind w:left="0" w:firstLine="567"/>
        <w:rPr>
          <w:rFonts w:ascii="Times New Roman" w:hAnsi="Times New Roman" w:cs="Times New Roman"/>
          <w:sz w:val="24"/>
          <w:szCs w:val="24"/>
        </w:rPr>
      </w:pPr>
      <w:bookmarkStart w:id="18" w:name="_Toc272417792"/>
      <w:bookmarkStart w:id="19" w:name="_Toc247331335"/>
      <w:bookmarkEnd w:id="18"/>
      <w:bookmarkEnd w:id="19"/>
      <w:r>
        <w:rPr>
          <w:rFonts w:cs="Times New Roman" w:ascii="Times New Roman" w:hAnsi="Times New Roman"/>
          <w:sz w:val="24"/>
          <w:szCs w:val="24"/>
        </w:rPr>
        <w:t>Канализация</w:t>
      </w:r>
    </w:p>
    <w:p>
      <w:pPr>
        <w:pStyle w:val="NormalWeb"/>
        <w:spacing w:beforeAutospacing="0" w:before="120" w:afterAutospacing="0" w:after="0"/>
        <w:ind w:firstLine="567"/>
        <w:jc w:val="both"/>
        <w:rPr>
          <w:szCs w:val="24"/>
        </w:rPr>
      </w:pPr>
      <w:r>
        <w:rPr>
          <w:szCs w:val="24"/>
        </w:rPr>
        <w:t>В настоящее время в селе существует централизованное напорное и самотечное канализование. Часть жилых зданий использует выгребные ямы, с последующим вывозом на сливной пункт, откуда стоки поступают на очистные сооружения. Протяжённость самотечной канализации – 2,89 км., напорной – 3,2 км.</w:t>
      </w:r>
    </w:p>
    <w:p>
      <w:pPr>
        <w:pStyle w:val="NormalWeb"/>
        <w:spacing w:beforeAutospacing="0" w:before="120" w:afterAutospacing="0" w:after="0"/>
        <w:ind w:firstLine="567"/>
        <w:jc w:val="both"/>
        <w:rPr>
          <w:szCs w:val="24"/>
        </w:rPr>
      </w:pPr>
      <w:r>
        <w:rPr>
          <w:szCs w:val="24"/>
        </w:rPr>
        <w:t xml:space="preserve">Проектом предусматривалась неполная объединённая, производственно-бытовая система канализации. Сточные воды от РММ поступали в сельскую сеть канализации и подвергались местной очистке в отстойниках с бензоуловителем. От животноводческих помещений навозная жижа собиралась в специальные навозные сборники и с последующей обработкой вывозилась на поля в качестве удобрений. Хозяйственно-бытовые стоки самотёком поступали на очистные сооружения с биологической очисткой. Площадка под очистные сооружения расположена в западной части села на расстоянии 150 м. Сброс осуществлялся в ручей, а затем в р. Полой. </w:t>
      </w:r>
    </w:p>
    <w:p>
      <w:pPr>
        <w:pStyle w:val="NormalWeb"/>
        <w:spacing w:beforeAutospacing="0" w:before="120" w:afterAutospacing="0" w:after="0"/>
        <w:ind w:firstLine="567"/>
        <w:jc w:val="both"/>
        <w:rPr>
          <w:szCs w:val="24"/>
        </w:rPr>
      </w:pPr>
      <w:r>
        <w:rPr>
          <w:szCs w:val="24"/>
        </w:rPr>
        <w:t>Сточные воды по коллекторам направлялись на очистные сооружения биологической очистки сточных вод производительностью 400 м3/сутки. Подача стоков от северо-западного квартала на очистные сооружения осуществлялась с использованием КНС.</w:t>
      </w:r>
    </w:p>
    <w:p>
      <w:pPr>
        <w:pStyle w:val="NormalWeb"/>
        <w:spacing w:beforeAutospacing="0" w:before="120" w:afterAutospacing="0" w:after="0"/>
        <w:ind w:firstLine="567"/>
        <w:jc w:val="both"/>
        <w:rPr>
          <w:szCs w:val="24"/>
        </w:rPr>
      </w:pPr>
      <w:r>
        <w:rPr>
          <w:szCs w:val="24"/>
        </w:rPr>
        <w:t>В состав очистных сооружений вошли: блок приёмной камеры и камера решётки, иловые площадки, аэротенки, отстойники, контактный резервуар, административно-хозяйственное здание.</w:t>
      </w:r>
    </w:p>
    <w:p>
      <w:pPr>
        <w:pStyle w:val="NormalWeb"/>
        <w:spacing w:beforeAutospacing="0" w:before="120" w:afterAutospacing="0" w:after="0"/>
        <w:ind w:firstLine="567"/>
        <w:jc w:val="both"/>
        <w:rPr>
          <w:i/>
          <w:i/>
          <w:szCs w:val="24"/>
        </w:rPr>
      </w:pPr>
      <w:r>
        <w:rPr>
          <w:szCs w:val="24"/>
        </w:rPr>
        <w:t>Уровень соотношения потребности запроектированных объемов потребления и существующих можно проследить по таблице №1.3.2.1.</w:t>
      </w:r>
      <w:r>
        <w:rPr>
          <w:i/>
          <w:szCs w:val="24"/>
        </w:rPr>
        <w:t xml:space="preserve"> </w:t>
      </w:r>
    </w:p>
    <w:p>
      <w:pPr>
        <w:pStyle w:val="NormalWeb"/>
        <w:spacing w:beforeAutospacing="0" w:before="0" w:afterAutospacing="0" w:after="0"/>
        <w:ind w:firstLine="567"/>
        <w:jc w:val="right"/>
        <w:rPr>
          <w:sz w:val="26"/>
          <w:szCs w:val="26"/>
        </w:rPr>
      </w:pPr>
      <w:r>
        <w:rPr>
          <w:i/>
          <w:szCs w:val="24"/>
        </w:rPr>
        <w:t>Таблица №1.3.2.1.</w:t>
      </w:r>
    </w:p>
    <w:p>
      <w:pPr>
        <w:pStyle w:val="NormalWeb"/>
        <w:ind w:firstLine="567"/>
        <w:jc w:val="right"/>
        <w:rPr>
          <w:i/>
          <w:i/>
          <w:szCs w:val="24"/>
        </w:rPr>
      </w:pPr>
      <w:r>
        <w:rPr>
          <w:i/>
          <w:szCs w:val="24"/>
        </w:rPr>
        <mc:AlternateContent>
          <mc:Choice Requires="wps">
            <w:drawing>
              <wp:anchor behindDoc="0" distT="0" distB="0" distL="114300" distR="114300" simplePos="0" locked="0" layoutInCell="1" allowOverlap="1" relativeHeight="12">
                <wp:simplePos x="0" y="0"/>
                <wp:positionH relativeFrom="margin">
                  <wp:posOffset>-3175</wp:posOffset>
                </wp:positionH>
                <wp:positionV relativeFrom="paragraph">
                  <wp:posOffset>69850</wp:posOffset>
                </wp:positionV>
                <wp:extent cx="5935980" cy="3470275"/>
                <wp:effectExtent l="0" t="0" r="0" b="0"/>
                <wp:wrapSquare wrapText="bothSides"/>
                <wp:docPr id="2" name="Врезка13"/>
                <a:graphic xmlns:a="http://schemas.openxmlformats.org/drawingml/2006/main">
                  <a:graphicData uri="http://schemas.microsoft.com/office/word/2010/wordprocessingShape">
                    <wps:wsp>
                      <wps:cNvSpPr/>
                      <wps:spPr>
                        <a:xfrm>
                          <a:off x="0" y="0"/>
                          <a:ext cx="5935320" cy="3469680"/>
                        </a:xfrm>
                        <a:prstGeom prst="rect">
                          <a:avLst/>
                        </a:prstGeom>
                        <a:noFill/>
                        <a:ln>
                          <a:noFill/>
                        </a:ln>
                      </wps:spPr>
                      <wps:style>
                        <a:lnRef idx="0"/>
                        <a:fillRef idx="0"/>
                        <a:effectRef idx="0"/>
                        <a:fontRef idx="minor"/>
                      </wps:style>
                      <wps:txbx>
                        <w:txbxContent>
                          <w:tbl>
                            <w:tblPr>
                              <w:tblpPr w:bottomFromText="0" w:horzAnchor="margin" w:leftFromText="180" w:rightFromText="180" w:tblpX="108" w:tblpXSpec="" w:tblpY="110" w:tblpYSpec="" w:topFromText="0" w:vertAnchor="text"/>
                              <w:tblW w:w="5000" w:type="pct"/>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noVBand="0" w:val="01e0" w:noHBand="0" w:lastColumn="1" w:firstColumn="1" w:lastRow="1" w:firstRow="1"/>
                            </w:tblPr>
                            <w:tblGrid>
                              <w:gridCol w:w="698"/>
                              <w:gridCol w:w="2947"/>
                              <w:gridCol w:w="1350"/>
                              <w:gridCol w:w="1104"/>
                              <w:gridCol w:w="1200"/>
                              <w:gridCol w:w="930"/>
                              <w:gridCol w:w="1119"/>
                            </w:tblGrid>
                            <w:tr>
                              <w:trPr/>
                              <w:tc>
                                <w:tcPr>
                                  <w:tcW w:w="6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 xml:space="preserve">№ </w:t>
                                  </w:r>
                                  <w:r>
                                    <w:rPr>
                                      <w:b/>
                                      <w:color w:val="00000A"/>
                                      <w:sz w:val="20"/>
                                    </w:rPr>
                                    <w:t>п/п</w:t>
                                  </w:r>
                                </w:p>
                              </w:tc>
                              <w:tc>
                                <w:tcPr>
                                  <w:tcW w:w="294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Наименование показателя</w:t>
                                  </w:r>
                                </w:p>
                              </w:tc>
                              <w:tc>
                                <w:tcPr>
                                  <w:tcW w:w="13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Един. изм.</w:t>
                                  </w:r>
                                </w:p>
                              </w:tc>
                              <w:tc>
                                <w:tcPr>
                                  <w:tcW w:w="32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b/>
                                      <w:color w:val="00000A"/>
                                      <w:sz w:val="20"/>
                                    </w:rPr>
                                    <w:t>Период</w:t>
                                  </w:r>
                                </w:p>
                              </w:tc>
                              <w:tc>
                                <w:tcPr>
                                  <w:tcW w:w="11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b/>
                                      <w:color w:val="00000A"/>
                                      <w:sz w:val="20"/>
                                    </w:rPr>
                                    <w:t>Достигнутый % от запроект. потребления</w:t>
                                  </w:r>
                                </w:p>
                              </w:tc>
                            </w:tr>
                            <w:tr>
                              <w:trPr/>
                              <w:tc>
                                <w:tcPr>
                                  <w:tcW w:w="6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294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13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120" w:after="0"/>
                                    <w:ind w:hanging="0"/>
                                    <w:jc w:val="center"/>
                                    <w:rPr>
                                      <w:color w:val="00000A"/>
                                    </w:rPr>
                                  </w:pPr>
                                  <w:r>
                                    <w:rPr>
                                      <w:b/>
                                      <w:color w:val="00000A"/>
                                      <w:sz w:val="20"/>
                                    </w:rPr>
                                    <w:t>1 очередь</w:t>
                                  </w:r>
                                </w:p>
                                <w:p>
                                  <w:pPr>
                                    <w:pStyle w:val="Normal"/>
                                    <w:ind w:hanging="0"/>
                                    <w:jc w:val="center"/>
                                    <w:rPr>
                                      <w:b/>
                                      <w:b/>
                                      <w:color w:val="00000A"/>
                                      <w:sz w:val="20"/>
                                    </w:rPr>
                                  </w:pPr>
                                  <w:r>
                                    <w:rPr>
                                      <w:b/>
                                      <w:color w:val="00000A"/>
                                      <w:sz w:val="20"/>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 xml:space="preserve">Расчетный срок </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120" w:after="0"/>
                                    <w:ind w:hanging="0"/>
                                    <w:jc w:val="center"/>
                                    <w:rPr>
                                      <w:color w:val="00000A"/>
                                    </w:rPr>
                                  </w:pPr>
                                  <w:r>
                                    <w:rPr>
                                      <w:b/>
                                      <w:color w:val="00000A"/>
                                      <w:sz w:val="20"/>
                                    </w:rPr>
                                    <w:t>Факт</w:t>
                                  </w:r>
                                </w:p>
                                <w:p>
                                  <w:pPr>
                                    <w:pStyle w:val="Normal"/>
                                    <w:ind w:hanging="0"/>
                                    <w:jc w:val="center"/>
                                    <w:rPr>
                                      <w:color w:val="00000A"/>
                                    </w:rPr>
                                  </w:pPr>
                                  <w:r>
                                    <w:rPr>
                                      <w:b/>
                                      <w:color w:val="00000A"/>
                                      <w:sz w:val="20"/>
                                    </w:rPr>
                                    <w:t>(2008 г.)</w:t>
                                  </w:r>
                                </w:p>
                              </w:tc>
                              <w:tc>
                                <w:tcPr>
                                  <w:tcW w:w="11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0"/>
                                    <w:ind w:hanging="0"/>
                                    <w:jc w:val="center"/>
                                    <w:rPr>
                                      <w:color w:val="00000A"/>
                                      <w:sz w:val="20"/>
                                    </w:rPr>
                                  </w:pPr>
                                  <w:r>
                                    <w:rPr>
                                      <w:color w:val="00000A"/>
                                      <w:sz w:val="20"/>
                                    </w:rPr>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Водоотведение</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0,25889</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0,33164</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0,141</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42,54</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1.1</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в т.ч.:   -жилая зона</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0,17664</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0,24939</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0,09</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36,03</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1.2</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 xml:space="preserve">            </w:t>
                                  </w:r>
                                  <w:r>
                                    <w:rPr>
                                      <w:color w:val="00000A"/>
                                      <w:sz w:val="20"/>
                                    </w:rPr>
                                    <w:t>- промышленная зона</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0,08225</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0,08225</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0,05</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62,29</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2</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Очистные сооружения</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0,400</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0,400</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w:t>
                                  </w:r>
                                </w:p>
                              </w:tc>
                            </w:tr>
                          </w:tbl>
                          <w:p>
                            <w:pPr>
                              <w:pStyle w:val="Style40"/>
                              <w:rPr>
                                <w:color w:val="000000"/>
                              </w:rPr>
                            </w:pPr>
                            <w:r>
                              <w:rPr>
                                <w:color w:val="000000"/>
                              </w:rPr>
                            </w:r>
                          </w:p>
                        </w:txbxContent>
                      </wps:txbx>
                      <wps:bodyPr lIns="0" rIns="0" tIns="0" bIns="0">
                        <a:spAutoFit/>
                      </wps:bodyPr>
                    </wps:wsp>
                  </a:graphicData>
                </a:graphic>
                <wp14:sizeRelH relativeFrom="margin">
                  <wp14:pctWidth>97000</wp14:pctWidth>
                </wp14:sizeRelH>
              </wp:anchor>
            </w:drawing>
          </mc:Choice>
          <mc:Fallback>
            <w:pict>
              <v:rect id="shape_0" ID="Врезка13" stroked="f" style="position:absolute;margin-left:-0.25pt;margin-top:5.5pt;width:467.3pt;height:273.15pt;mso-position-horizontal-relative:margin">
                <w10:wrap type="none"/>
                <v:fill on="false" o:detectmouseclick="t"/>
                <v:stroke color="#3465a4" joinstyle="round" endcap="flat"/>
                <v:textbox>
                  <w:txbxContent>
                    <w:tbl>
                      <w:tblPr>
                        <w:tblpPr w:bottomFromText="0" w:horzAnchor="margin" w:leftFromText="180" w:rightFromText="180" w:tblpX="108" w:tblpXSpec="" w:tblpY="110" w:tblpYSpec="" w:topFromText="0" w:vertAnchor="text"/>
                        <w:tblW w:w="5000" w:type="pct"/>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noVBand="0" w:val="01e0" w:noHBand="0" w:lastColumn="1" w:firstColumn="1" w:lastRow="1" w:firstRow="1"/>
                      </w:tblPr>
                      <w:tblGrid>
                        <w:gridCol w:w="698"/>
                        <w:gridCol w:w="2947"/>
                        <w:gridCol w:w="1350"/>
                        <w:gridCol w:w="1104"/>
                        <w:gridCol w:w="1200"/>
                        <w:gridCol w:w="930"/>
                        <w:gridCol w:w="1119"/>
                      </w:tblGrid>
                      <w:tr>
                        <w:trPr/>
                        <w:tc>
                          <w:tcPr>
                            <w:tcW w:w="6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 xml:space="preserve">№ </w:t>
                            </w:r>
                            <w:r>
                              <w:rPr>
                                <w:b/>
                                <w:color w:val="00000A"/>
                                <w:sz w:val="20"/>
                              </w:rPr>
                              <w:t>п/п</w:t>
                            </w:r>
                          </w:p>
                        </w:tc>
                        <w:tc>
                          <w:tcPr>
                            <w:tcW w:w="294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Наименование показателя</w:t>
                            </w:r>
                          </w:p>
                        </w:tc>
                        <w:tc>
                          <w:tcPr>
                            <w:tcW w:w="13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Един. изм.</w:t>
                            </w:r>
                          </w:p>
                        </w:tc>
                        <w:tc>
                          <w:tcPr>
                            <w:tcW w:w="323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b/>
                                <w:color w:val="00000A"/>
                                <w:sz w:val="20"/>
                              </w:rPr>
                              <w:t>Период</w:t>
                            </w:r>
                          </w:p>
                        </w:tc>
                        <w:tc>
                          <w:tcPr>
                            <w:tcW w:w="11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b/>
                                <w:color w:val="00000A"/>
                                <w:sz w:val="20"/>
                              </w:rPr>
                              <w:t>Достигнутый % от запроект. потребления</w:t>
                            </w:r>
                          </w:p>
                        </w:tc>
                      </w:tr>
                      <w:tr>
                        <w:trPr/>
                        <w:tc>
                          <w:tcPr>
                            <w:tcW w:w="6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294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13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b/>
                                <w:b/>
                                <w:color w:val="00000A"/>
                                <w:sz w:val="20"/>
                              </w:rPr>
                            </w:pPr>
                            <w:r>
                              <w:rPr>
                                <w:b/>
                                <w:color w:val="00000A"/>
                                <w:sz w:val="20"/>
                              </w:rPr>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120" w:after="0"/>
                              <w:ind w:hanging="0"/>
                              <w:jc w:val="center"/>
                              <w:rPr>
                                <w:color w:val="00000A"/>
                              </w:rPr>
                            </w:pPr>
                            <w:r>
                              <w:rPr>
                                <w:b/>
                                <w:color w:val="00000A"/>
                                <w:sz w:val="20"/>
                              </w:rPr>
                              <w:t>1 очередь</w:t>
                            </w:r>
                          </w:p>
                          <w:p>
                            <w:pPr>
                              <w:pStyle w:val="Normal"/>
                              <w:ind w:hanging="0"/>
                              <w:jc w:val="center"/>
                              <w:rPr>
                                <w:b/>
                                <w:b/>
                                <w:color w:val="00000A"/>
                                <w:sz w:val="20"/>
                              </w:rPr>
                            </w:pPr>
                            <w:r>
                              <w:rPr>
                                <w:b/>
                                <w:color w:val="00000A"/>
                                <w:sz w:val="20"/>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b/>
                                <w:color w:val="00000A"/>
                                <w:sz w:val="20"/>
                              </w:rPr>
                              <w:t xml:space="preserve">Расчетный срок </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120" w:after="0"/>
                              <w:ind w:hanging="0"/>
                              <w:jc w:val="center"/>
                              <w:rPr>
                                <w:color w:val="00000A"/>
                              </w:rPr>
                            </w:pPr>
                            <w:r>
                              <w:rPr>
                                <w:b/>
                                <w:color w:val="00000A"/>
                                <w:sz w:val="20"/>
                              </w:rPr>
                              <w:t>Факт</w:t>
                            </w:r>
                          </w:p>
                          <w:p>
                            <w:pPr>
                              <w:pStyle w:val="Normal"/>
                              <w:ind w:hanging="0"/>
                              <w:jc w:val="center"/>
                              <w:rPr>
                                <w:color w:val="00000A"/>
                              </w:rPr>
                            </w:pPr>
                            <w:r>
                              <w:rPr>
                                <w:b/>
                                <w:color w:val="00000A"/>
                                <w:sz w:val="20"/>
                              </w:rPr>
                              <w:t>(2008 г.)</w:t>
                            </w:r>
                          </w:p>
                        </w:tc>
                        <w:tc>
                          <w:tcPr>
                            <w:tcW w:w="11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0"/>
                              <w:ind w:hanging="0"/>
                              <w:jc w:val="center"/>
                              <w:rPr>
                                <w:color w:val="00000A"/>
                                <w:sz w:val="20"/>
                              </w:rPr>
                            </w:pPr>
                            <w:r>
                              <w:rPr>
                                <w:color w:val="00000A"/>
                                <w:sz w:val="20"/>
                              </w:rPr>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Водоотведение</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0,25889</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0,33164</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0,141</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42,54</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1.1</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в т.ч.:   -жилая зона</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0,17664</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0,24939</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0,09</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36,03</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1.2</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 xml:space="preserve">            </w:t>
                            </w:r>
                            <w:r>
                              <w:rPr>
                                <w:color w:val="00000A"/>
                                <w:sz w:val="20"/>
                              </w:rPr>
                              <w:t>- промышленная зона</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0,08225</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0,08225</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0,05</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62,29</w:t>
                            </w:r>
                          </w:p>
                        </w:tc>
                      </w:tr>
                      <w:tr>
                        <w:trPr/>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2</w:t>
                            </w:r>
                          </w:p>
                        </w:tc>
                        <w:tc>
                          <w:tcPr>
                            <w:tcW w:w="29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Autospacing="1" w:afterAutospacing="1"/>
                              <w:ind w:hanging="0"/>
                              <w:jc w:val="left"/>
                              <w:rPr>
                                <w:color w:val="00000A"/>
                              </w:rPr>
                            </w:pPr>
                            <w:r>
                              <w:rPr>
                                <w:color w:val="00000A"/>
                                <w:sz w:val="20"/>
                              </w:rPr>
                              <w:t>Очистные сооружения</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тыс. м3/сут.</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0,400</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0,400</w:t>
                            </w:r>
                          </w:p>
                        </w:tc>
                        <w:tc>
                          <w:tcPr>
                            <w:tcW w:w="9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Web"/>
                              <w:spacing w:before="280" w:after="280"/>
                              <w:jc w:val="center"/>
                              <w:rPr>
                                <w:color w:val="00000A"/>
                              </w:rPr>
                            </w:pPr>
                            <w:r>
                              <w:rPr>
                                <w:color w:val="00000A"/>
                                <w:sz w:val="20"/>
                              </w:rPr>
                              <w:t>0,4</w:t>
                            </w:r>
                          </w:p>
                        </w:tc>
                        <w:tc>
                          <w:tcPr>
                            <w:tcW w:w="1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Web"/>
                              <w:spacing w:before="280" w:after="280"/>
                              <w:jc w:val="center"/>
                              <w:rPr>
                                <w:color w:val="00000A"/>
                              </w:rPr>
                            </w:pPr>
                            <w:r>
                              <w:rPr>
                                <w:color w:val="00000A"/>
                                <w:sz w:val="20"/>
                              </w:rPr>
                              <w:t>-</w:t>
                            </w:r>
                          </w:p>
                        </w:tc>
                      </w:tr>
                    </w:tbl>
                    <w:p>
                      <w:pPr>
                        <w:pStyle w:val="Style40"/>
                        <w:rPr>
                          <w:color w:val="000000"/>
                        </w:rPr>
                      </w:pPr>
                      <w:r>
                        <w:rPr>
                          <w:color w:val="000000"/>
                        </w:rPr>
                      </w:r>
                    </w:p>
                  </w:txbxContent>
                </v:textbox>
              </v:rect>
            </w:pict>
          </mc:Fallback>
        </mc:AlternateContent>
      </w:r>
    </w:p>
    <w:p>
      <w:pPr>
        <w:pStyle w:val="3"/>
        <w:numPr>
          <w:ilvl w:val="2"/>
          <w:numId w:val="30"/>
        </w:numPr>
        <w:tabs>
          <w:tab w:val="left" w:pos="900" w:leader="none"/>
          <w:tab w:val="left" w:pos="1620" w:leader="none"/>
        </w:tabs>
        <w:spacing w:before="120" w:after="0"/>
        <w:ind w:left="0" w:firstLine="567"/>
        <w:jc w:val="both"/>
        <w:rPr>
          <w:rFonts w:ascii="Times New Roman" w:hAnsi="Times New Roman" w:cs="Times New Roman"/>
          <w:sz w:val="24"/>
          <w:szCs w:val="24"/>
          <w:lang w:val="en-US"/>
        </w:rPr>
      </w:pPr>
      <w:bookmarkStart w:id="20" w:name="_Toc272417793"/>
      <w:bookmarkStart w:id="21" w:name="_Toc247331336"/>
      <w:bookmarkEnd w:id="20"/>
      <w:bookmarkEnd w:id="21"/>
      <w:r>
        <w:rPr>
          <w:rFonts w:cs="Times New Roman" w:ascii="Times New Roman" w:hAnsi="Times New Roman"/>
          <w:sz w:val="24"/>
          <w:szCs w:val="24"/>
        </w:rPr>
        <w:t>Теплоснабжение</w:t>
      </w:r>
    </w:p>
    <w:p>
      <w:pPr>
        <w:pStyle w:val="NormalWeb"/>
        <w:spacing w:beforeAutospacing="0" w:before="120" w:afterAutospacing="0" w:after="0"/>
        <w:ind w:firstLine="567"/>
        <w:jc w:val="both"/>
        <w:rPr>
          <w:szCs w:val="24"/>
        </w:rPr>
      </w:pPr>
      <w:r>
        <w:rPr>
          <w:szCs w:val="24"/>
        </w:rPr>
        <w:t xml:space="preserve">На момент проектирования в жилой зоне села источником теплоснабжения являлась угольная котельная, подлежащая реконструкции с заменой  6 котлов,  общей производительностью 5,4 Гкал/час. В индивидуальной застройке северо-западного квартала горячее водоснабжение осуществлялось от проточно-газового водонагревателя марки ВПГ. Комплекс КРС снабжался теплом от электрокотлов. </w:t>
      </w:r>
    </w:p>
    <w:p>
      <w:pPr>
        <w:pStyle w:val="Style15"/>
        <w:spacing w:before="120" w:after="0"/>
        <w:ind w:firstLine="567"/>
        <w:rPr>
          <w:sz w:val="24"/>
          <w:szCs w:val="24"/>
        </w:rPr>
      </w:pPr>
      <w:r>
        <w:rPr>
          <w:sz w:val="24"/>
          <w:szCs w:val="24"/>
        </w:rPr>
        <w:t xml:space="preserve">В </w:t>
      </w:r>
      <w:r>
        <w:rPr>
          <w:sz w:val="24"/>
          <w:szCs w:val="24"/>
          <w:lang w:val="en-US"/>
        </w:rPr>
        <w:t>c</w:t>
      </w:r>
      <w:r>
        <w:rPr>
          <w:sz w:val="24"/>
          <w:szCs w:val="24"/>
        </w:rPr>
        <w:t>еле Кстинино запроектирована система централизованного теплоснабжения для обеспечения потребных тепловых нагрузок на отопление, вентиляцию, горячее водоснабжение жилых домов, общественно-культурных зданий и производственных помещений. Для одноэтажной, проектируемой застройки намечалось децентрализованное теплоснабжение от поквартирных генераторов. Системы теплоснабжения закрытые, с качественным регулированием отпуска тепла по водопроводной сети с температурным графиком 70-95</w:t>
      </w:r>
      <w:r>
        <w:rPr>
          <w:sz w:val="24"/>
          <w:szCs w:val="24"/>
          <w:vertAlign w:val="superscript"/>
        </w:rPr>
        <w:t xml:space="preserve">О </w:t>
      </w:r>
      <w:r>
        <w:rPr>
          <w:sz w:val="24"/>
          <w:szCs w:val="24"/>
        </w:rPr>
        <w:t>С.</w:t>
      </w:r>
    </w:p>
    <w:p>
      <w:pPr>
        <w:pStyle w:val="NormalWeb"/>
        <w:spacing w:beforeAutospacing="0" w:before="120" w:afterAutospacing="0" w:after="0"/>
        <w:ind w:firstLine="567"/>
        <w:jc w:val="both"/>
        <w:rPr>
          <w:szCs w:val="24"/>
        </w:rPr>
      </w:pPr>
      <w:r>
        <w:rPr>
          <w:szCs w:val="24"/>
        </w:rPr>
        <w:t>Теплоизоляция трубопроводов сделана из минераловатных изделий с покровным слоем лакостеклотканью. Диаметры трубопроводов определены на основании гидравлического расчёта. Трубопроводы тепловых сетей запроектированы из стальных электросварных труб ГОСТ 10704-80. Глубина заложения теплосети 0,8-2 м. от поверхности земли.</w:t>
      </w:r>
    </w:p>
    <w:p>
      <w:pPr>
        <w:pStyle w:val="NormalWeb"/>
        <w:spacing w:beforeAutospacing="0" w:before="120" w:afterAutospacing="0" w:after="0"/>
        <w:ind w:firstLine="567"/>
        <w:jc w:val="both"/>
        <w:rPr>
          <w:szCs w:val="24"/>
        </w:rPr>
      </w:pPr>
      <w:r>
        <w:rPr>
          <w:szCs w:val="24"/>
        </w:rPr>
        <w:t>В настоящее время котельная реконструирована и работает на газообразном топливе. Планы, призванные обеспечить новый жилой фонд и общественные здания теплом и горячим водоснабжением, реализованы.</w:t>
      </w:r>
    </w:p>
    <w:p>
      <w:pPr>
        <w:pStyle w:val="NormalWeb"/>
        <w:spacing w:beforeAutospacing="0" w:before="120" w:afterAutospacing="0" w:after="0"/>
        <w:ind w:firstLine="567"/>
        <w:jc w:val="both"/>
        <w:rPr>
          <w:szCs w:val="24"/>
        </w:rPr>
      </w:pPr>
      <w:r>
        <w:rPr>
          <w:szCs w:val="24"/>
        </w:rPr>
        <w:t>Уровень соотношения потребности запроектированных объемов потребления и существующих можно проследить по таблице №1.3.3.1.</w:t>
      </w:r>
    </w:p>
    <w:p>
      <w:pPr>
        <w:pStyle w:val="NormalWeb"/>
        <w:keepNext/>
        <w:widowControl/>
        <w:spacing w:beforeAutospacing="0" w:before="120" w:afterAutospacing="0" w:after="0"/>
        <w:ind w:firstLine="567"/>
        <w:jc w:val="right"/>
        <w:rPr>
          <w:i/>
          <w:i/>
          <w:szCs w:val="24"/>
        </w:rPr>
      </w:pPr>
      <w:r>
        <w:rPr>
          <w:i/>
          <w:szCs w:val="24"/>
        </w:rPr>
        <w:t>Таблица №1.3.3.1.</w:t>
      </w:r>
    </w:p>
    <w:tbl>
      <w:tblPr>
        <w:tblW w:w="4850" w:type="pct"/>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noVBand="0" w:val="01e0" w:noHBand="0" w:lastColumn="1" w:firstColumn="1" w:lastRow="1" w:firstRow="1"/>
      </w:tblPr>
      <w:tblGrid>
        <w:gridCol w:w="834"/>
        <w:gridCol w:w="2713"/>
        <w:gridCol w:w="1108"/>
        <w:gridCol w:w="1025"/>
        <w:gridCol w:w="1197"/>
        <w:gridCol w:w="877"/>
        <w:gridCol w:w="1593"/>
      </w:tblGrid>
      <w:tr>
        <w:trPr/>
        <w:tc>
          <w:tcPr>
            <w:tcW w:w="83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b/>
                <w:b/>
                <w:sz w:val="20"/>
              </w:rPr>
            </w:pPr>
            <w:r>
              <w:rPr>
                <w:b/>
                <w:sz w:val="20"/>
              </w:rPr>
              <w:t xml:space="preserve">№ </w:t>
            </w:r>
            <w:r>
              <w:rPr>
                <w:b/>
                <w:sz w:val="20"/>
              </w:rPr>
              <w:t>п/п</w:t>
            </w:r>
          </w:p>
        </w:tc>
        <w:tc>
          <w:tcPr>
            <w:tcW w:w="271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b/>
                <w:b/>
                <w:sz w:val="20"/>
              </w:rPr>
            </w:pPr>
            <w:r>
              <w:rPr>
                <w:b/>
                <w:sz w:val="20"/>
              </w:rPr>
              <w:t>Наименование показателя</w:t>
            </w:r>
          </w:p>
        </w:tc>
        <w:tc>
          <w:tcPr>
            <w:tcW w:w="11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b/>
                <w:b/>
                <w:sz w:val="20"/>
              </w:rPr>
            </w:pPr>
            <w:r>
              <w:rPr>
                <w:b/>
                <w:sz w:val="20"/>
              </w:rPr>
              <w:t>Един. изм.</w:t>
            </w:r>
          </w:p>
        </w:tc>
        <w:tc>
          <w:tcPr>
            <w:tcW w:w="309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jc w:val="center"/>
              <w:rPr>
                <w:b/>
                <w:b/>
                <w:sz w:val="20"/>
              </w:rPr>
            </w:pPr>
            <w:r>
              <w:rPr>
                <w:b/>
                <w:sz w:val="20"/>
              </w:rPr>
              <w:t>Период</w:t>
            </w:r>
          </w:p>
        </w:tc>
        <w:tc>
          <w:tcPr>
            <w:tcW w:w="15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b/>
                <w:b/>
                <w:sz w:val="20"/>
              </w:rPr>
            </w:pPr>
            <w:r>
              <w:rPr>
                <w:b/>
                <w:sz w:val="20"/>
              </w:rPr>
              <w:t>Достигнутый % от запроектированного потребления</w:t>
            </w:r>
          </w:p>
        </w:tc>
      </w:tr>
      <w:tr>
        <w:trPr/>
        <w:tc>
          <w:tcPr>
            <w:tcW w:w="8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jc w:val="center"/>
              <w:rPr>
                <w:sz w:val="20"/>
              </w:rPr>
            </w:pPr>
            <w:r>
              <w:rPr>
                <w:sz w:val="20"/>
              </w:rPr>
            </w:r>
          </w:p>
        </w:tc>
        <w:tc>
          <w:tcPr>
            <w:tcW w:w="271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jc w:val="center"/>
              <w:rPr>
                <w:sz w:val="20"/>
              </w:rPr>
            </w:pPr>
            <w:r>
              <w:rPr>
                <w:sz w:val="20"/>
              </w:rPr>
            </w:r>
          </w:p>
        </w:tc>
        <w:tc>
          <w:tcPr>
            <w:tcW w:w="11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jc w:val="center"/>
              <w:rPr>
                <w:sz w:val="20"/>
              </w:rPr>
            </w:pPr>
            <w:r>
              <w:rPr>
                <w:sz w:val="20"/>
              </w:rPr>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widowControl/>
              <w:spacing w:before="0" w:after="0"/>
              <w:ind w:hanging="0"/>
              <w:jc w:val="center"/>
              <w:rPr>
                <w:b/>
                <w:b/>
                <w:sz w:val="20"/>
              </w:rPr>
            </w:pPr>
            <w:r>
              <w:rPr>
                <w:b/>
                <w:sz w:val="20"/>
              </w:rPr>
              <w:t>1 очередь</w:t>
            </w:r>
          </w:p>
          <w:p>
            <w:pPr>
              <w:pStyle w:val="Normal"/>
              <w:keepNext/>
              <w:widowControl/>
              <w:spacing w:before="0" w:after="0"/>
              <w:ind w:hanging="0"/>
              <w:jc w:val="center"/>
              <w:rPr>
                <w:b/>
                <w:b/>
                <w:sz w:val="20"/>
              </w:rPr>
            </w:pPr>
            <w:r>
              <w:rPr>
                <w:b/>
                <w:sz w:val="20"/>
              </w:rPr>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b/>
                <w:b/>
                <w:sz w:val="20"/>
              </w:rPr>
            </w:pPr>
            <w:r>
              <w:rPr>
                <w:b/>
                <w:sz w:val="20"/>
              </w:rPr>
              <w:t xml:space="preserve">Расчетный срок </w:t>
            </w:r>
          </w:p>
        </w:tc>
        <w:tc>
          <w:tcPr>
            <w:tcW w:w="8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widowControl/>
              <w:spacing w:before="0" w:after="0"/>
              <w:ind w:hanging="0"/>
              <w:jc w:val="center"/>
              <w:rPr>
                <w:b/>
                <w:b/>
                <w:sz w:val="20"/>
              </w:rPr>
            </w:pPr>
            <w:r>
              <w:rPr>
                <w:b/>
                <w:sz w:val="20"/>
              </w:rPr>
              <w:t>Факт</w:t>
            </w:r>
          </w:p>
          <w:p>
            <w:pPr>
              <w:pStyle w:val="Normal"/>
              <w:keepNext/>
              <w:widowControl/>
              <w:spacing w:before="0" w:after="0"/>
              <w:ind w:hanging="0"/>
              <w:jc w:val="center"/>
              <w:rPr>
                <w:b/>
                <w:b/>
                <w:sz w:val="20"/>
              </w:rPr>
            </w:pPr>
            <w:r>
              <w:rPr>
                <w:b/>
                <w:sz w:val="20"/>
              </w:rPr>
              <w:t>(2008г.)</w:t>
            </w:r>
          </w:p>
        </w:tc>
        <w:tc>
          <w:tcPr>
            <w:tcW w:w="15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keepNext/>
              <w:widowControl/>
              <w:spacing w:before="0" w:after="0"/>
              <w:ind w:hanging="0"/>
              <w:jc w:val="center"/>
              <w:rPr>
                <w:sz w:val="20"/>
              </w:rPr>
            </w:pPr>
            <w:r>
              <w:rPr>
                <w:sz w:val="20"/>
              </w:rPr>
            </w:r>
          </w:p>
        </w:tc>
      </w:tr>
      <w:tr>
        <w:trPr>
          <w:trHeight w:val="924" w:hRule="atLeast"/>
        </w:trPr>
        <w:tc>
          <w:tcPr>
            <w:tcW w:w="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jc w:val="center"/>
              <w:rPr>
                <w:sz w:val="20"/>
              </w:rPr>
            </w:pPr>
            <w:r>
              <w:rPr>
                <w:sz w:val="20"/>
              </w:rPr>
              <w:t>1</w:t>
            </w:r>
          </w:p>
        </w:tc>
        <w:tc>
          <w:tcPr>
            <w:tcW w:w="2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keepNext/>
              <w:widowControl/>
              <w:spacing w:beforeAutospacing="0" w:before="0" w:afterAutospacing="0" w:after="0"/>
              <w:rPr>
                <w:sz w:val="20"/>
              </w:rPr>
            </w:pPr>
            <w:r>
              <w:rPr>
                <w:sz w:val="20"/>
              </w:rPr>
              <w:t>Теплоснабжение – максимальная тепловая нагрузка:</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sz w:val="20"/>
              </w:rPr>
            </w:pPr>
            <w:r>
              <w:rPr>
                <w:sz w:val="20"/>
              </w:rPr>
              <w:t>Гкал/час</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sz w:val="20"/>
              </w:rPr>
            </w:pPr>
            <w:r>
              <w:rPr>
                <w:sz w:val="20"/>
              </w:rPr>
              <w:t>2,981175</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sz w:val="20"/>
              </w:rPr>
            </w:pPr>
            <w:r>
              <w:rPr>
                <w:sz w:val="20"/>
              </w:rPr>
              <w:t>0,582336</w:t>
            </w:r>
          </w:p>
        </w:tc>
        <w:tc>
          <w:tcPr>
            <w:tcW w:w="8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sz w:val="20"/>
              </w:rPr>
            </w:pPr>
            <w:r>
              <w:rPr>
                <w:sz w:val="20"/>
              </w:rPr>
              <w:t>0,016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keepNext/>
              <w:widowControl/>
              <w:spacing w:beforeAutospacing="0" w:before="0" w:afterAutospacing="0" w:after="0"/>
              <w:jc w:val="center"/>
              <w:rPr>
                <w:sz w:val="20"/>
              </w:rPr>
            </w:pPr>
            <w:r>
              <w:rPr>
                <w:sz w:val="20"/>
              </w:rPr>
              <w:t>2,7</w:t>
            </w:r>
          </w:p>
        </w:tc>
      </w:tr>
      <w:tr>
        <w:trPr/>
        <w:tc>
          <w:tcPr>
            <w:tcW w:w="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1.1.</w:t>
            </w:r>
          </w:p>
        </w:tc>
        <w:tc>
          <w:tcPr>
            <w:tcW w:w="2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В т.ч. – жилая застройка</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Гкал/час</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1,629394</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0,471190</w:t>
            </w:r>
          </w:p>
        </w:tc>
        <w:tc>
          <w:tcPr>
            <w:tcW w:w="8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0,01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2,26</w:t>
            </w:r>
          </w:p>
        </w:tc>
      </w:tr>
      <w:tr>
        <w:trPr/>
        <w:tc>
          <w:tcPr>
            <w:tcW w:w="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2</w:t>
            </w:r>
          </w:p>
        </w:tc>
        <w:tc>
          <w:tcPr>
            <w:tcW w:w="2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Расход тепла на горячее водоснабжение</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Гкал/час</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0,990500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0,310175</w:t>
            </w:r>
          </w:p>
        </w:tc>
        <w:tc>
          <w:tcPr>
            <w:tcW w:w="8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0,005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1,64</w:t>
            </w:r>
          </w:p>
        </w:tc>
      </w:tr>
      <w:tr>
        <w:trPr/>
        <w:tc>
          <w:tcPr>
            <w:tcW w:w="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jc w:val="center"/>
              <w:rPr>
                <w:sz w:val="20"/>
              </w:rPr>
            </w:pPr>
            <w:r>
              <w:rPr>
                <w:sz w:val="20"/>
              </w:rPr>
              <w:t>3</w:t>
            </w:r>
          </w:p>
        </w:tc>
        <w:tc>
          <w:tcPr>
            <w:tcW w:w="2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Web"/>
              <w:spacing w:beforeAutospacing="0" w:before="0" w:afterAutospacing="0" w:after="0"/>
              <w:rPr>
                <w:sz w:val="20"/>
              </w:rPr>
            </w:pPr>
            <w:r>
              <w:rPr>
                <w:sz w:val="20"/>
              </w:rPr>
              <w:t>Производительность централизованных источников теплоснабжения</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Гкал/час</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4,55</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5,13</w:t>
            </w:r>
          </w:p>
        </w:tc>
        <w:tc>
          <w:tcPr>
            <w:tcW w:w="8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0,488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Autospacing="0" w:before="0" w:afterAutospacing="0" w:after="0"/>
              <w:jc w:val="center"/>
              <w:rPr>
                <w:sz w:val="20"/>
              </w:rPr>
            </w:pPr>
            <w:r>
              <w:rPr>
                <w:sz w:val="20"/>
              </w:rPr>
              <w:t>9,51</w:t>
            </w:r>
          </w:p>
        </w:tc>
      </w:tr>
    </w:tbl>
    <w:p>
      <w:pPr>
        <w:pStyle w:val="3"/>
        <w:numPr>
          <w:ilvl w:val="0"/>
          <w:numId w:val="41"/>
        </w:numPr>
        <w:spacing w:before="120" w:after="0"/>
        <w:ind w:left="0" w:firstLine="567"/>
        <w:rPr>
          <w:rFonts w:ascii="Times New Roman" w:hAnsi="Times New Roman" w:cs="Times New Roman"/>
          <w:lang w:val="en-US"/>
        </w:rPr>
      </w:pPr>
      <w:bookmarkStart w:id="22" w:name="_Toc272417794"/>
      <w:bookmarkStart w:id="23" w:name="_Toc255897493"/>
      <w:bookmarkEnd w:id="22"/>
      <w:bookmarkEnd w:id="23"/>
      <w:r>
        <w:rPr>
          <w:rFonts w:cs="Times New Roman" w:ascii="Times New Roman" w:hAnsi="Times New Roman"/>
        </w:rPr>
        <w:t>Газоснабжение</w:t>
      </w:r>
    </w:p>
    <w:p>
      <w:pPr>
        <w:pStyle w:val="NormalWeb"/>
        <w:spacing w:beforeAutospacing="0" w:before="120" w:afterAutospacing="0" w:after="0"/>
        <w:ind w:firstLine="567"/>
        <w:jc w:val="both"/>
        <w:rPr>
          <w:szCs w:val="24"/>
        </w:rPr>
      </w:pPr>
      <w:r>
        <w:rPr>
          <w:szCs w:val="24"/>
        </w:rPr>
        <w:t>По генплану 1982 г. газоснабжение села Кстинино планировалось сжиженным газом. Для одноэтажной жилой застройки  снабжение газовых плит газом происходило из баллонов.  Обмен и хранение баллонов осуществлялся на складе баллонов. Для многоквартирной застройки газоснабжение предусматривалось из трёх подземных газовых ёмкостей – групповых  ёмкостных установок.</w:t>
      </w:r>
    </w:p>
    <w:p>
      <w:pPr>
        <w:pStyle w:val="NormalWeb"/>
        <w:spacing w:beforeAutospacing="0" w:before="120" w:afterAutospacing="0" w:after="0"/>
        <w:ind w:firstLine="567"/>
        <w:jc w:val="both"/>
        <w:rPr>
          <w:szCs w:val="24"/>
        </w:rPr>
      </w:pPr>
      <w:r>
        <w:rPr>
          <w:szCs w:val="24"/>
        </w:rPr>
        <w:t>В 1996 году был построен газопровод высокого давления до села Кстинино. В настоящее время котельная в селе переведена на природный газ, газифицировано 312 квартир и 40 индивидуальных жилых домов.</w:t>
      </w:r>
    </w:p>
    <w:p>
      <w:pPr>
        <w:pStyle w:val="NormalWeb"/>
        <w:spacing w:beforeAutospacing="0" w:before="120" w:afterAutospacing="0" w:after="0"/>
        <w:ind w:firstLine="567"/>
        <w:jc w:val="both"/>
        <w:rPr>
          <w:szCs w:val="24"/>
        </w:rPr>
      </w:pPr>
      <w:r>
        <w:rPr>
          <w:szCs w:val="24"/>
        </w:rPr>
        <w:t>В жилых домах природный газ низкого давления используется на хозяйственно-бытовые и коммунальные нужды.</w:t>
      </w:r>
    </w:p>
    <w:p>
      <w:pPr>
        <w:pStyle w:val="3"/>
        <w:numPr>
          <w:ilvl w:val="2"/>
          <w:numId w:val="29"/>
        </w:numPr>
        <w:tabs>
          <w:tab w:val="left" w:pos="720" w:leader="none"/>
        </w:tabs>
        <w:spacing w:before="120" w:after="0"/>
        <w:ind w:left="0" w:firstLine="567"/>
        <w:rPr>
          <w:rFonts w:ascii="Times New Roman" w:hAnsi="Times New Roman" w:cs="Times New Roman"/>
          <w:sz w:val="24"/>
          <w:szCs w:val="24"/>
        </w:rPr>
      </w:pPr>
      <w:bookmarkStart w:id="24" w:name="_Toc272417795"/>
      <w:bookmarkStart w:id="25" w:name="_Toc247331338"/>
      <w:bookmarkEnd w:id="24"/>
      <w:bookmarkEnd w:id="25"/>
      <w:r>
        <w:rPr>
          <w:rFonts w:cs="Times New Roman" w:ascii="Times New Roman" w:hAnsi="Times New Roman"/>
          <w:sz w:val="24"/>
          <w:szCs w:val="24"/>
        </w:rPr>
        <w:t>Электроснабжение</w:t>
      </w:r>
    </w:p>
    <w:p>
      <w:pPr>
        <w:pStyle w:val="NormalWeb"/>
        <w:spacing w:beforeAutospacing="0" w:before="120" w:afterAutospacing="0" w:after="0"/>
        <w:ind w:firstLine="567"/>
        <w:jc w:val="both"/>
        <w:rPr>
          <w:szCs w:val="24"/>
        </w:rPr>
      </w:pPr>
      <w:r>
        <w:rPr>
          <w:szCs w:val="24"/>
        </w:rPr>
        <w:t>Ситуацию с развитием электроснабжения предопределяет, прежде всего, рост числа подключаемых потребителей. Выбор мощности трансформаторов произведён на основании подсчёта электрических нагрузок. Подстанции приняты закрытого типа и размещены в центре электрических нагрузок с учётом удобства построения сетей 380/220В. Распределение электроэнергии внутри села осуществляется воздушными линиями на опорах, протяжённостью 11,2 км., позволяющих совместить прокладку проводов распределительной сети, наружного освещения и сети радиовещания. Телефонная проводная сеть и радиофикация Кирово-Чепецкого района проектировалась согласно генеральной схеме развития связи области на перспективу.</w:t>
      </w:r>
    </w:p>
    <w:p>
      <w:pPr>
        <w:pStyle w:val="NormalWeb"/>
        <w:spacing w:beforeAutospacing="0" w:before="120" w:afterAutospacing="0" w:after="0"/>
        <w:ind w:firstLine="567"/>
        <w:jc w:val="both"/>
        <w:rPr>
          <w:szCs w:val="24"/>
        </w:rPr>
      </w:pPr>
      <w:r>
        <w:rPr>
          <w:szCs w:val="24"/>
        </w:rPr>
        <w:t>Телефонизация пос. Кстинино запроектирована от АТС, расположенной в административном здании.</w:t>
      </w:r>
    </w:p>
    <w:p>
      <w:pPr>
        <w:pStyle w:val="NormalWeb"/>
        <w:spacing w:beforeAutospacing="0" w:before="120" w:afterAutospacing="0" w:after="0"/>
        <w:ind w:firstLine="567"/>
        <w:jc w:val="both"/>
        <w:rPr>
          <w:szCs w:val="24"/>
        </w:rPr>
      </w:pPr>
      <w:r>
        <w:rPr>
          <w:szCs w:val="24"/>
        </w:rPr>
        <w:t>Радиофикация предусматривала полный охват радиовещанием всех квартир, культурно-бытовых и административных зданий.</w:t>
      </w:r>
    </w:p>
    <w:p>
      <w:pPr>
        <w:pStyle w:val="NormalWeb"/>
        <w:spacing w:beforeAutospacing="0" w:before="120" w:afterAutospacing="0" w:after="0"/>
        <w:ind w:firstLine="567"/>
        <w:jc w:val="both"/>
        <w:rPr>
          <w:szCs w:val="24"/>
        </w:rPr>
      </w:pPr>
      <w:r>
        <w:rPr>
          <w:szCs w:val="24"/>
        </w:rPr>
        <w:t>Общая расчётная мощность электроснабжения села составила 3,318 тыс. кВт.</w:t>
      </w:r>
    </w:p>
    <w:p>
      <w:pPr>
        <w:pStyle w:val="NormalWeb"/>
        <w:spacing w:beforeAutospacing="0" w:before="120" w:afterAutospacing="0" w:after="0"/>
        <w:ind w:firstLine="567"/>
        <w:jc w:val="both"/>
        <w:rPr>
          <w:szCs w:val="24"/>
        </w:rPr>
      </w:pPr>
      <w:r>
        <w:rPr>
          <w:i/>
          <w:szCs w:val="24"/>
        </w:rPr>
        <w:t xml:space="preserve">Вывод: </w:t>
      </w:r>
      <w:r>
        <w:rPr>
          <w:szCs w:val="24"/>
        </w:rPr>
        <w:t>анализируя</w:t>
      </w:r>
      <w:r>
        <w:rPr>
          <w:i/>
          <w:szCs w:val="24"/>
        </w:rPr>
        <w:t xml:space="preserve"> </w:t>
      </w:r>
      <w:r>
        <w:rPr>
          <w:szCs w:val="24"/>
        </w:rPr>
        <w:t xml:space="preserve">инженерное обеспечение села, можно сказать, что планируемые показатели по водоснабжению, канализации, теплоснабжению в основном, достигнуты. Строительство и развитие сетей реализовано.  Сегодня село не полностью газифицировано, что существенно снижает уровень комфортности жилого фонда. </w:t>
      </w:r>
    </w:p>
    <w:p>
      <w:pPr>
        <w:pStyle w:val="NormalWeb"/>
        <w:spacing w:beforeAutospacing="0" w:before="120" w:afterAutospacing="0" w:after="0"/>
        <w:ind w:firstLine="567"/>
        <w:jc w:val="both"/>
        <w:rPr>
          <w:szCs w:val="24"/>
        </w:rPr>
      </w:pPr>
      <w:r>
        <w:rPr>
          <w:szCs w:val="24"/>
        </w:rPr>
        <w:t xml:space="preserve">В настоящее время  имеется запас по подключаемой нагрузке к источникам  водоснабжения, газоснабжения, наличие свободных мощностей на подстанции 110/10кВ «Кстинино». </w:t>
      </w:r>
    </w:p>
    <w:p>
      <w:pPr>
        <w:pStyle w:val="NormalWeb"/>
        <w:spacing w:beforeAutospacing="0" w:before="120" w:afterAutospacing="0" w:after="0"/>
        <w:ind w:firstLine="567"/>
        <w:jc w:val="both"/>
        <w:rPr>
          <w:szCs w:val="24"/>
        </w:rPr>
      </w:pPr>
      <w:r>
        <w:rPr>
          <w:szCs w:val="24"/>
        </w:rPr>
        <w:t xml:space="preserve">В связи с невысокими темпами роста объёмов промышленного производства и выпуска сельскохозяйственной продукции увеличение потребления коммунальных услуг не прогнозируется. </w:t>
      </w:r>
    </w:p>
    <w:p>
      <w:pPr>
        <w:pStyle w:val="2"/>
        <w:numPr>
          <w:ilvl w:val="0"/>
          <w:numId w:val="0"/>
        </w:numPr>
        <w:spacing w:before="120" w:after="0"/>
        <w:ind w:firstLine="567"/>
        <w:rPr>
          <w:rFonts w:ascii="Times New Roman" w:hAnsi="Times New Roman" w:cs="Times New Roman"/>
          <w:sz w:val="26"/>
          <w:szCs w:val="26"/>
        </w:rPr>
      </w:pPr>
      <w:bookmarkStart w:id="26" w:name="_Toc272417796"/>
      <w:bookmarkStart w:id="27" w:name="_Toc247331339"/>
      <w:bookmarkEnd w:id="26"/>
      <w:bookmarkEnd w:id="27"/>
      <w:r>
        <w:rPr>
          <w:rFonts w:cs="Times New Roman" w:ascii="Times New Roman" w:hAnsi="Times New Roman"/>
          <w:sz w:val="26"/>
          <w:szCs w:val="26"/>
        </w:rPr>
        <w:t>1.4.  Общие выводы по реализации  Генерального плана</w:t>
      </w:r>
    </w:p>
    <w:p>
      <w:pPr>
        <w:pStyle w:val="NormalWeb"/>
        <w:spacing w:beforeAutospacing="0" w:before="120" w:afterAutospacing="0" w:after="0"/>
        <w:ind w:firstLine="567"/>
        <w:jc w:val="both"/>
        <w:rPr>
          <w:szCs w:val="24"/>
        </w:rPr>
      </w:pPr>
      <w:r>
        <w:rPr>
          <w:szCs w:val="24"/>
        </w:rPr>
        <w:t xml:space="preserve">Генеральный план  села Кстинино, разрабатывался с упором на развитие жилой застройки, которая была призвана обеспечить комфортабельным жильем растущее в перспективе население. Темпы роста численности проживающего населения на территории села Кстинино в 80-е годы составлял в среднем 5,9% к общей численности ежегодно. Учитывая сложившуюся динамику прироста населения, а также используя метод расчета по трудовому балансу, проектировщиками была рассчитана перспективная численность населения села, которая должна была составить к 2000 году 1200 чел.  </w:t>
      </w:r>
    </w:p>
    <w:p>
      <w:pPr>
        <w:pStyle w:val="NormalWeb"/>
        <w:spacing w:beforeAutospacing="0" w:before="120" w:afterAutospacing="0" w:after="0"/>
        <w:ind w:firstLine="567"/>
        <w:jc w:val="both"/>
        <w:rPr>
          <w:szCs w:val="24"/>
        </w:rPr>
      </w:pPr>
      <w:r>
        <w:rPr>
          <w:szCs w:val="24"/>
        </w:rPr>
        <w:t>По состоянию на 1 января 1982г. общий жилой фонд составлял 12176,4 м2.</w:t>
      </w:r>
    </w:p>
    <w:p>
      <w:pPr>
        <w:pStyle w:val="NormalWeb"/>
        <w:spacing w:beforeAutospacing="0" w:before="120" w:afterAutospacing="0" w:after="0"/>
        <w:ind w:firstLine="567"/>
        <w:jc w:val="both"/>
        <w:rPr>
          <w:szCs w:val="24"/>
        </w:rPr>
      </w:pPr>
      <w:r>
        <w:rPr>
          <w:szCs w:val="24"/>
        </w:rPr>
        <w:t xml:space="preserve">Было принято решение реализовать норму жилищной обеспеченности 18 м2/чел.,  развивая малоэтажное жилищное строительство, и за короткий срок предоставить определенному расчетом населению требующуюся  жилую площадь: 18м2 х 1200 = 21600м2. </w:t>
      </w:r>
    </w:p>
    <w:p>
      <w:pPr>
        <w:pStyle w:val="Normal"/>
        <w:ind w:firstLine="567"/>
        <w:rPr>
          <w:sz w:val="24"/>
          <w:szCs w:val="24"/>
        </w:rPr>
      </w:pPr>
      <w:r>
        <w:rPr>
          <w:sz w:val="24"/>
          <w:szCs w:val="24"/>
        </w:rPr>
        <w:t>Согласно данным Правительства Кировской области социально-экономический потенциал села Кстинино и Кирово-Чепецкого района в целом на сегодняшний день в сравнении с другими муниципальными районами имеет следующий рейтинг по области.</w:t>
      </w:r>
    </w:p>
    <w:p>
      <w:pPr>
        <w:pStyle w:val="Normal"/>
        <w:ind w:firstLine="567"/>
        <w:rPr>
          <w:i/>
          <w:i/>
          <w:sz w:val="24"/>
          <w:szCs w:val="24"/>
        </w:rPr>
      </w:pPr>
      <w:r>
        <w:rPr>
          <w:i/>
          <w:sz w:val="24"/>
          <w:szCs w:val="24"/>
        </w:rPr>
        <w:t>Социально-экономический потенциал Кирово-Чепецкого района приведён в таблице №1.4.1.</w:t>
      </w:r>
    </w:p>
    <w:p>
      <w:pPr>
        <w:pStyle w:val="Normal"/>
        <w:ind w:firstLine="567"/>
        <w:jc w:val="right"/>
        <w:rPr>
          <w:i/>
          <w:i/>
          <w:sz w:val="24"/>
          <w:szCs w:val="24"/>
        </w:rPr>
      </w:pPr>
      <w:r>
        <w:rPr>
          <w:i/>
          <w:sz w:val="24"/>
          <w:szCs w:val="24"/>
        </w:rPr>
        <w:t>Таблица №1.4.1.</w:t>
      </w:r>
    </w:p>
    <w:tbl>
      <w:tblPr>
        <w:tblW w:w="5000" w:type="pct"/>
        <w:jc w:val="left"/>
        <w:tblInd w:w="-29"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1481"/>
        <w:gridCol w:w="1376"/>
        <w:gridCol w:w="1462"/>
        <w:gridCol w:w="1468"/>
        <w:gridCol w:w="1108"/>
        <w:gridCol w:w="1624"/>
        <w:gridCol w:w="1118"/>
      </w:tblGrid>
      <w:tr>
        <w:trPr/>
        <w:tc>
          <w:tcPr>
            <w:tcW w:w="1481"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NormalWeb"/>
              <w:spacing w:before="280" w:after="280"/>
              <w:jc w:val="center"/>
              <w:rPr>
                <w:b/>
                <w:b/>
                <w:sz w:val="20"/>
              </w:rPr>
            </w:pPr>
            <w:r>
              <w:rPr>
                <w:b/>
                <w:sz w:val="20"/>
              </w:rPr>
              <w:t>Муниципальное образование</w:t>
            </w:r>
          </w:p>
        </w:tc>
        <w:tc>
          <w:tcPr>
            <w:tcW w:w="1376"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Социально-экономическое положение</w:t>
            </w:r>
          </w:p>
        </w:tc>
        <w:tc>
          <w:tcPr>
            <w:tcW w:w="6780" w:type="dxa"/>
            <w:gridSpan w:val="5"/>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Web"/>
              <w:spacing w:before="280" w:after="280"/>
              <w:jc w:val="center"/>
              <w:rPr>
                <w:b/>
                <w:b/>
                <w:sz w:val="20"/>
              </w:rPr>
            </w:pPr>
            <w:r>
              <w:rPr>
                <w:b/>
                <w:sz w:val="20"/>
              </w:rPr>
              <w:t>В том числе</w:t>
            </w:r>
          </w:p>
        </w:tc>
      </w:tr>
      <w:tr>
        <w:trPr/>
        <w:tc>
          <w:tcPr>
            <w:tcW w:w="1481" w:type="dxa"/>
            <w:vMerge w:val="continue"/>
            <w:tcBorders>
              <w:top w:val="sing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NormalWeb"/>
              <w:spacing w:before="280" w:after="280"/>
              <w:jc w:val="center"/>
              <w:rPr>
                <w:b/>
                <w:b/>
                <w:sz w:val="20"/>
              </w:rPr>
            </w:pPr>
            <w:r>
              <w:rPr>
                <w:b/>
                <w:sz w:val="20"/>
              </w:rPr>
            </w:r>
          </w:p>
        </w:tc>
        <w:tc>
          <w:tcPr>
            <w:tcW w:w="13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r>
          </w:p>
        </w:tc>
        <w:tc>
          <w:tcPr>
            <w:tcW w:w="146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Использование экономического потенциала</w:t>
            </w:r>
          </w:p>
        </w:tc>
        <w:tc>
          <w:tcPr>
            <w:tcW w:w="14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Социальная     направленность экономики</w:t>
            </w:r>
          </w:p>
        </w:tc>
        <w:tc>
          <w:tcPr>
            <w:tcW w:w="11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Динаминка развития по сравнению с 2006 г.</w:t>
            </w:r>
          </w:p>
        </w:tc>
        <w:tc>
          <w:tcPr>
            <w:tcW w:w="2742" w:type="dxa"/>
            <w:gridSpan w:val="2"/>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Web"/>
              <w:spacing w:before="280" w:after="280"/>
              <w:jc w:val="center"/>
              <w:rPr>
                <w:b/>
                <w:b/>
                <w:sz w:val="20"/>
              </w:rPr>
            </w:pPr>
            <w:r>
              <w:rPr>
                <w:b/>
                <w:sz w:val="20"/>
              </w:rPr>
              <w:t>В том числе по сферам деятельности</w:t>
            </w:r>
          </w:p>
        </w:tc>
      </w:tr>
      <w:tr>
        <w:trPr/>
        <w:tc>
          <w:tcPr>
            <w:tcW w:w="1481"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Web"/>
              <w:spacing w:before="280" w:after="280"/>
              <w:jc w:val="center"/>
              <w:rPr>
                <w:b/>
                <w:b/>
                <w:sz w:val="20"/>
              </w:rPr>
            </w:pPr>
            <w:r>
              <w:rPr>
                <w:b/>
                <w:sz w:val="20"/>
              </w:rPr>
            </w:r>
          </w:p>
        </w:tc>
        <w:tc>
          <w:tcPr>
            <w:tcW w:w="1376"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r>
          </w:p>
        </w:tc>
        <w:tc>
          <w:tcPr>
            <w:tcW w:w="1462"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r>
          </w:p>
        </w:tc>
        <w:tc>
          <w:tcPr>
            <w:tcW w:w="1468"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r>
          </w:p>
        </w:tc>
        <w:tc>
          <w:tcPr>
            <w:tcW w:w="1108"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r>
          </w:p>
        </w:tc>
        <w:tc>
          <w:tcPr>
            <w:tcW w:w="1624"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производственная</w:t>
            </w:r>
          </w:p>
        </w:tc>
        <w:tc>
          <w:tcPr>
            <w:tcW w:w="1118"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Web"/>
              <w:spacing w:before="280" w:after="280"/>
              <w:jc w:val="center"/>
              <w:rPr>
                <w:b/>
                <w:b/>
                <w:sz w:val="20"/>
              </w:rPr>
            </w:pPr>
            <w:r>
              <w:rPr>
                <w:b/>
                <w:sz w:val="20"/>
              </w:rPr>
              <w:t>социальная</w:t>
            </w:r>
          </w:p>
        </w:tc>
      </w:tr>
      <w:tr>
        <w:trPr/>
        <w:tc>
          <w:tcPr>
            <w:tcW w:w="148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Кирово-Чепецкий район</w:t>
            </w:r>
          </w:p>
        </w:tc>
        <w:tc>
          <w:tcPr>
            <w:tcW w:w="137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7</w:t>
            </w:r>
          </w:p>
        </w:tc>
        <w:tc>
          <w:tcPr>
            <w:tcW w:w="146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6</w:t>
            </w:r>
          </w:p>
        </w:tc>
        <w:tc>
          <w:tcPr>
            <w:tcW w:w="146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7</w:t>
            </w:r>
          </w:p>
        </w:tc>
        <w:tc>
          <w:tcPr>
            <w:tcW w:w="110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26</w:t>
            </w:r>
          </w:p>
        </w:tc>
        <w:tc>
          <w:tcPr>
            <w:tcW w:w="162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20</w:t>
            </w:r>
          </w:p>
        </w:tc>
        <w:tc>
          <w:tcPr>
            <w:tcW w:w="111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30</w:t>
            </w:r>
          </w:p>
        </w:tc>
      </w:tr>
      <w:tr>
        <w:trPr/>
        <w:tc>
          <w:tcPr>
            <w:tcW w:w="14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Зуевский район</w:t>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13</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9</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16</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27</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21</w:t>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34</w:t>
            </w:r>
          </w:p>
        </w:tc>
      </w:tr>
    </w:tbl>
    <w:p>
      <w:pPr>
        <w:pStyle w:val="NormalWeb"/>
        <w:tabs>
          <w:tab w:val="left" w:pos="1080" w:leader="none"/>
          <w:tab w:val="left" w:pos="1440" w:leader="none"/>
          <w:tab w:val="left" w:pos="1800" w:leader="none"/>
        </w:tabs>
        <w:spacing w:beforeAutospacing="0" w:before="120" w:afterAutospacing="0" w:after="0"/>
        <w:ind w:firstLine="567"/>
        <w:jc w:val="both"/>
        <w:rPr>
          <w:szCs w:val="24"/>
        </w:rPr>
      </w:pPr>
      <w:r>
        <w:rPr>
          <w:szCs w:val="24"/>
        </w:rPr>
        <w:t>От застройки многоквартирного жилья пришлось отказаться. Освоение территорий осуществлялось в основном частной застройкой усадебного типа, способного обеспечить местного жителя объектами для ведения личного подсобного хозяйства. Общий объем жилого фонда на 1 января 2008г. составил 37800 м2.</w:t>
      </w:r>
    </w:p>
    <w:p>
      <w:pPr>
        <w:pStyle w:val="NormalWeb"/>
        <w:spacing w:beforeAutospacing="0" w:before="120" w:afterAutospacing="0" w:after="0"/>
        <w:ind w:firstLine="567"/>
        <w:jc w:val="both"/>
        <w:rPr>
          <w:szCs w:val="24"/>
        </w:rPr>
      </w:pPr>
      <w:r>
        <w:rPr>
          <w:szCs w:val="24"/>
        </w:rPr>
        <w:t>Уменьшение объемов многоквартирного жилищного строительства отчасти повлияло на снижение естественного прироста численности населения села.  Кроме того, необходимо отметить, что село Кстинино не имеет предприятий, способных оказать решающее положительное влияние на социально-экономическое развитие. Десяток существовавших предприятий на момент составления предыдущего генерального плана, не смогли бы обеспечить занятость запланированного числа трудоспособного населения;   размещение новых промышленных производств на территории села не планировалось. Соответственно увеличилась отрицательная  миграция населения, вынужденного искать места  трудоустройства  за пределами  территории села.</w:t>
      </w:r>
    </w:p>
    <w:p>
      <w:pPr>
        <w:pStyle w:val="NormalWeb"/>
        <w:spacing w:beforeAutospacing="0" w:before="120" w:afterAutospacing="0" w:after="0"/>
        <w:ind w:firstLine="567"/>
        <w:jc w:val="both"/>
        <w:rPr>
          <w:szCs w:val="24"/>
        </w:rPr>
      </w:pPr>
      <w:r>
        <w:rPr>
          <w:szCs w:val="24"/>
        </w:rPr>
        <w:t>Делая общий вывод, можно сказать, что генеральный план 1982г. не был полностью реализован.</w:t>
      </w:r>
    </w:p>
    <w:p>
      <w:pPr>
        <w:pStyle w:val="1"/>
        <w:pageBreakBefore w:val="false"/>
        <w:widowControl/>
        <w:numPr>
          <w:ilvl w:val="0"/>
          <w:numId w:val="29"/>
        </w:numPr>
        <w:tabs>
          <w:tab w:val="left" w:pos="720" w:leader="none"/>
        </w:tabs>
        <w:spacing w:before="120" w:after="0"/>
        <w:ind w:left="0" w:firstLine="567"/>
        <w:rPr>
          <w:rFonts w:ascii="Times New Roman" w:hAnsi="Times New Roman"/>
          <w:sz w:val="28"/>
          <w:szCs w:val="28"/>
          <w:lang w:val="en-US"/>
        </w:rPr>
      </w:pPr>
      <w:bookmarkStart w:id="28" w:name="_Toc272417797"/>
      <w:bookmarkStart w:id="29" w:name="_Toc247331340"/>
      <w:bookmarkEnd w:id="28"/>
      <w:bookmarkEnd w:id="29"/>
      <w:r>
        <w:rPr>
          <w:rFonts w:ascii="Times New Roman" w:hAnsi="Times New Roman"/>
          <w:sz w:val="28"/>
          <w:szCs w:val="28"/>
        </w:rPr>
        <w:t>Комплексный градостроительный анализ территории</w:t>
      </w:r>
    </w:p>
    <w:p>
      <w:pPr>
        <w:pStyle w:val="Normal"/>
        <w:ind w:firstLine="567"/>
        <w:rPr>
          <w:sz w:val="24"/>
          <w:szCs w:val="24"/>
        </w:rPr>
      </w:pPr>
      <w:r>
        <w:rPr>
          <w:sz w:val="24"/>
          <w:szCs w:val="24"/>
        </w:rPr>
        <w:t>Целью настоящего раздела является оценка территории Кстининского сельского поселения по степени ее благоприятности для градостроительного освоения и развития.</w:t>
      </w:r>
    </w:p>
    <w:p>
      <w:pPr>
        <w:pStyle w:val="Normal"/>
        <w:ind w:firstLine="567"/>
        <w:rPr>
          <w:sz w:val="24"/>
          <w:szCs w:val="24"/>
        </w:rPr>
      </w:pPr>
      <w:r>
        <w:rPr>
          <w:sz w:val="24"/>
          <w:szCs w:val="24"/>
        </w:rPr>
        <w:t>Комплексная оценка территории проведена посредством комплексного анализа природных и техногенных условий с целью определения территориальных ресурсов развития муниципального образования.</w:t>
      </w:r>
    </w:p>
    <w:p>
      <w:pPr>
        <w:pStyle w:val="Normal"/>
        <w:ind w:firstLine="567"/>
        <w:rPr>
          <w:sz w:val="24"/>
          <w:szCs w:val="24"/>
        </w:rPr>
      </w:pPr>
      <w:r>
        <w:rPr>
          <w:sz w:val="24"/>
          <w:szCs w:val="24"/>
        </w:rPr>
        <w:t>Оценка территории произведена для следующих видов использования:</w:t>
      </w:r>
    </w:p>
    <w:p>
      <w:pPr>
        <w:pStyle w:val="Normal"/>
        <w:ind w:firstLine="567"/>
        <w:rPr>
          <w:sz w:val="24"/>
          <w:szCs w:val="24"/>
        </w:rPr>
      </w:pPr>
      <w:r>
        <w:rPr>
          <w:sz w:val="24"/>
          <w:szCs w:val="24"/>
        </w:rPr>
        <w:t>- градостроительного (гражданского, промышленного и коммунального строительства);</w:t>
      </w:r>
    </w:p>
    <w:p>
      <w:pPr>
        <w:pStyle w:val="Normal"/>
        <w:ind w:firstLine="567"/>
        <w:rPr>
          <w:sz w:val="24"/>
          <w:szCs w:val="24"/>
        </w:rPr>
      </w:pPr>
      <w:r>
        <w:rPr>
          <w:sz w:val="24"/>
          <w:szCs w:val="24"/>
        </w:rPr>
        <w:t>- рекреационного;</w:t>
      </w:r>
    </w:p>
    <w:p>
      <w:pPr>
        <w:pStyle w:val="Normal"/>
        <w:ind w:firstLine="567"/>
        <w:rPr>
          <w:sz w:val="24"/>
          <w:szCs w:val="24"/>
        </w:rPr>
      </w:pPr>
      <w:r>
        <w:rPr>
          <w:sz w:val="24"/>
          <w:szCs w:val="24"/>
        </w:rPr>
        <w:t>- природоохранного.</w:t>
      </w:r>
    </w:p>
    <w:p>
      <w:pPr>
        <w:pStyle w:val="Normal"/>
        <w:ind w:firstLine="567"/>
        <w:rPr>
          <w:sz w:val="24"/>
          <w:szCs w:val="24"/>
        </w:rPr>
      </w:pPr>
      <w:r>
        <w:rPr>
          <w:sz w:val="24"/>
          <w:szCs w:val="24"/>
        </w:rPr>
        <w:t>При оценке приняты четыре степени благоприятности территории:</w:t>
      </w:r>
    </w:p>
    <w:p>
      <w:pPr>
        <w:pStyle w:val="Normal"/>
        <w:ind w:firstLine="567"/>
        <w:rPr>
          <w:sz w:val="24"/>
          <w:szCs w:val="24"/>
        </w:rPr>
      </w:pPr>
      <w:r>
        <w:rPr>
          <w:sz w:val="24"/>
          <w:szCs w:val="24"/>
        </w:rPr>
        <w:t>- благоприятная,</w:t>
      </w:r>
    </w:p>
    <w:p>
      <w:pPr>
        <w:pStyle w:val="Normal"/>
        <w:ind w:firstLine="567"/>
        <w:rPr>
          <w:sz w:val="24"/>
          <w:szCs w:val="24"/>
        </w:rPr>
      </w:pPr>
      <w:r>
        <w:rPr>
          <w:sz w:val="24"/>
          <w:szCs w:val="24"/>
        </w:rPr>
        <w:t>- ограниченно благоприятная;</w:t>
      </w:r>
    </w:p>
    <w:p>
      <w:pPr>
        <w:pStyle w:val="Normal"/>
        <w:ind w:firstLine="567"/>
        <w:rPr>
          <w:sz w:val="24"/>
          <w:szCs w:val="24"/>
        </w:rPr>
      </w:pPr>
      <w:r>
        <w:rPr>
          <w:sz w:val="24"/>
          <w:szCs w:val="24"/>
        </w:rPr>
        <w:t>- неблагоприятная</w:t>
      </w:r>
    </w:p>
    <w:p>
      <w:pPr>
        <w:pStyle w:val="Normal"/>
        <w:ind w:firstLine="567"/>
        <w:rPr>
          <w:sz w:val="24"/>
          <w:szCs w:val="24"/>
        </w:rPr>
      </w:pPr>
      <w:r>
        <w:rPr>
          <w:sz w:val="24"/>
          <w:szCs w:val="24"/>
        </w:rPr>
        <w:t>- не подлежащая застройке или имеющая особый регламент застройки</w:t>
      </w:r>
    </w:p>
    <w:p>
      <w:pPr>
        <w:pStyle w:val="Normal"/>
        <w:ind w:firstLine="567"/>
        <w:rPr>
          <w:szCs w:val="26"/>
        </w:rPr>
      </w:pPr>
      <w:r>
        <w:rPr>
          <w:szCs w:val="26"/>
        </w:rPr>
      </w:r>
    </w:p>
    <w:p>
      <w:pPr>
        <w:pStyle w:val="2"/>
        <w:numPr>
          <w:ilvl w:val="0"/>
          <w:numId w:val="22"/>
        </w:numPr>
        <w:tabs>
          <w:tab w:val="left" w:pos="1440" w:leader="none"/>
        </w:tabs>
        <w:spacing w:before="120" w:after="0"/>
        <w:ind w:left="0" w:firstLine="567"/>
        <w:rPr>
          <w:rFonts w:ascii="Times New Roman" w:hAnsi="Times New Roman" w:cs="Times New Roman"/>
          <w:sz w:val="26"/>
          <w:szCs w:val="26"/>
        </w:rPr>
      </w:pPr>
      <w:bookmarkStart w:id="30" w:name="_Toc272417798"/>
      <w:bookmarkStart w:id="31" w:name="_Toc255897497"/>
      <w:bookmarkEnd w:id="30"/>
      <w:bookmarkEnd w:id="31"/>
      <w:r>
        <w:rPr>
          <w:rFonts w:cs="Times New Roman" w:ascii="Times New Roman" w:hAnsi="Times New Roman"/>
          <w:sz w:val="26"/>
          <w:szCs w:val="26"/>
        </w:rPr>
        <w:t>Природные инженерные и геологические условия</w:t>
      </w:r>
    </w:p>
    <w:p>
      <w:pPr>
        <w:pStyle w:val="3"/>
        <w:numPr>
          <w:ilvl w:val="0"/>
          <w:numId w:val="23"/>
        </w:numPr>
        <w:tabs>
          <w:tab w:val="left" w:pos="1440" w:leader="none"/>
        </w:tabs>
        <w:spacing w:before="120" w:after="0"/>
        <w:ind w:left="0" w:firstLine="567"/>
        <w:rPr>
          <w:rFonts w:ascii="Times New Roman" w:hAnsi="Times New Roman" w:cs="Times New Roman"/>
        </w:rPr>
      </w:pPr>
      <w:bookmarkStart w:id="32" w:name="_Toc272417799"/>
      <w:bookmarkStart w:id="33" w:name="_Toc255897498"/>
      <w:bookmarkEnd w:id="32"/>
      <w:bookmarkEnd w:id="33"/>
      <w:r>
        <w:rPr>
          <w:rFonts w:cs="Times New Roman" w:ascii="Times New Roman" w:hAnsi="Times New Roman"/>
        </w:rPr>
        <w:t>Климат</w:t>
      </w:r>
    </w:p>
    <w:p>
      <w:pPr>
        <w:pStyle w:val="Normal"/>
        <w:ind w:firstLine="567"/>
        <w:rPr>
          <w:sz w:val="24"/>
          <w:szCs w:val="24"/>
        </w:rPr>
      </w:pPr>
      <w:r>
        <w:rPr>
          <w:sz w:val="24"/>
          <w:szCs w:val="24"/>
        </w:rPr>
        <w:t>Климат Кстининского сельского поселения континентальный с продолжительной холодной многоснежной зимой и умеренно теплым летом.</w:t>
      </w:r>
    </w:p>
    <w:p>
      <w:pPr>
        <w:pStyle w:val="Normal"/>
        <w:ind w:firstLine="567"/>
        <w:rPr>
          <w:sz w:val="24"/>
          <w:szCs w:val="24"/>
        </w:rPr>
      </w:pPr>
      <w:r>
        <w:rPr>
          <w:sz w:val="24"/>
          <w:szCs w:val="24"/>
        </w:rPr>
        <w:t>Среднегодовая температура воздуха +1,3 +1,4</w:t>
      </w:r>
      <w:r>
        <w:rPr>
          <w:sz w:val="24"/>
          <w:szCs w:val="24"/>
          <w:vertAlign w:val="superscript"/>
        </w:rPr>
        <w:t>о</w:t>
      </w:r>
      <w:r>
        <w:rPr>
          <w:sz w:val="24"/>
          <w:szCs w:val="24"/>
        </w:rPr>
        <w:t xml:space="preserve">С. В годовом ходе среднемесячные температуры изменяются от 17,6 и 17,8 </w:t>
      </w:r>
      <w:r>
        <w:rPr>
          <w:sz w:val="24"/>
          <w:szCs w:val="24"/>
          <w:vertAlign w:val="superscript"/>
        </w:rPr>
        <w:t>о</w:t>
      </w:r>
      <w:r>
        <w:rPr>
          <w:sz w:val="24"/>
          <w:szCs w:val="24"/>
        </w:rPr>
        <w:t xml:space="preserve">С в июле, до –14,3 и </w:t>
        <w:br/>
        <w:t>–14,4</w:t>
      </w:r>
      <w:r>
        <w:rPr>
          <w:sz w:val="24"/>
          <w:szCs w:val="24"/>
          <w:vertAlign w:val="superscript"/>
        </w:rPr>
        <w:t>о</w:t>
      </w:r>
      <w:r>
        <w:rPr>
          <w:sz w:val="24"/>
          <w:szCs w:val="24"/>
        </w:rPr>
        <w:t>С в январе.</w:t>
      </w:r>
    </w:p>
    <w:p>
      <w:pPr>
        <w:pStyle w:val="Normal"/>
        <w:ind w:firstLine="567"/>
        <w:rPr>
          <w:sz w:val="24"/>
          <w:szCs w:val="24"/>
        </w:rPr>
      </w:pPr>
      <w:r>
        <w:rPr>
          <w:sz w:val="24"/>
          <w:szCs w:val="24"/>
        </w:rPr>
        <w:t>Абсолютный минимум температуры равен –35</w:t>
      </w:r>
      <w:r>
        <w:rPr>
          <w:sz w:val="24"/>
          <w:szCs w:val="24"/>
          <w:vertAlign w:val="superscript"/>
        </w:rPr>
        <w:t>0</w:t>
      </w:r>
      <w:r>
        <w:rPr>
          <w:sz w:val="24"/>
          <w:szCs w:val="24"/>
        </w:rPr>
        <w:t>С.</w:t>
      </w:r>
    </w:p>
    <w:p>
      <w:pPr>
        <w:pStyle w:val="Normal"/>
        <w:ind w:firstLine="567"/>
        <w:rPr>
          <w:sz w:val="24"/>
          <w:szCs w:val="24"/>
        </w:rPr>
      </w:pPr>
      <w:r>
        <w:rPr>
          <w:sz w:val="24"/>
          <w:szCs w:val="24"/>
        </w:rPr>
        <w:t>Абсолютный максимум температуры равен +35</w:t>
      </w:r>
      <w:r>
        <w:rPr>
          <w:sz w:val="24"/>
          <w:szCs w:val="24"/>
          <w:vertAlign w:val="superscript"/>
        </w:rPr>
        <w:t>о</w:t>
      </w:r>
      <w:r>
        <w:rPr>
          <w:sz w:val="24"/>
          <w:szCs w:val="24"/>
        </w:rPr>
        <w:t>С.</w:t>
      </w:r>
    </w:p>
    <w:p>
      <w:pPr>
        <w:pStyle w:val="Normal"/>
        <w:ind w:firstLine="567"/>
        <w:rPr>
          <w:sz w:val="24"/>
          <w:szCs w:val="24"/>
        </w:rPr>
      </w:pPr>
      <w:r>
        <w:rPr>
          <w:sz w:val="24"/>
          <w:szCs w:val="24"/>
        </w:rPr>
        <w:t>Термические ресурсы вегетационного периода определяются суммой температур выше +10</w:t>
      </w:r>
      <w:r>
        <w:rPr>
          <w:sz w:val="24"/>
          <w:szCs w:val="24"/>
          <w:vertAlign w:val="superscript"/>
        </w:rPr>
        <w:t>о</w:t>
      </w:r>
      <w:r>
        <w:rPr>
          <w:sz w:val="24"/>
          <w:szCs w:val="24"/>
        </w:rPr>
        <w:t>С за период активной вегетации растений.</w:t>
      </w:r>
    </w:p>
    <w:p>
      <w:pPr>
        <w:pStyle w:val="Normal"/>
        <w:ind w:firstLine="567"/>
        <w:rPr>
          <w:sz w:val="24"/>
          <w:szCs w:val="24"/>
        </w:rPr>
      </w:pPr>
      <w:r>
        <w:rPr>
          <w:sz w:val="24"/>
          <w:szCs w:val="24"/>
        </w:rPr>
        <w:t>Безморозный период начинается с третьей декады мая и продолжается в среднем 114-122 дня до второй декады сентября.</w:t>
      </w:r>
    </w:p>
    <w:p>
      <w:pPr>
        <w:pStyle w:val="Normal"/>
        <w:ind w:firstLine="567"/>
        <w:rPr>
          <w:sz w:val="24"/>
          <w:szCs w:val="24"/>
        </w:rPr>
      </w:pPr>
      <w:r>
        <w:rPr>
          <w:sz w:val="24"/>
          <w:szCs w:val="24"/>
        </w:rPr>
        <w:t>Кстининское сельское поселение относится к зоне достаточного увлажнения. Среднегодовая сумма осадков составляет 500-550 мм до 700 мм. 70% осадков выпадает в теплый период в виде ливневых дождей, часто сопровождающимися грозами. Зимние осадки имеют меньшую интенсивность, но большую продолжительность. Снежный покров образуется в конце октября. Первый снег лежит обычно недолго и исчезает вследствие потеплений. Устойчивый снежный покров образуется в середине ноября и держится 160-170 дней. Средняя, из наибольших высот, составляет 50-60 см на открытых участках и 70-80 см на защищенных. Ветровой режим обусловлен общей циркуляцией атмосферы.</w:t>
      </w:r>
    </w:p>
    <w:p>
      <w:pPr>
        <w:pStyle w:val="Normal"/>
        <w:ind w:firstLine="567"/>
        <w:rPr>
          <w:sz w:val="24"/>
          <w:szCs w:val="24"/>
        </w:rPr>
      </w:pPr>
      <w:r>
        <w:rPr>
          <w:sz w:val="24"/>
          <w:szCs w:val="24"/>
        </w:rPr>
        <w:t>В течение всего года преобладают ветра южной четверти (от юго-западных до юго-восточных) и западного направления. Среднегодовая скорость ветра около 4 м/сек. В годовом ходе наибольшие скорости ветра встречаются в холодный перио Сильный ветер со скоростью больше 15 м/сек наблюдается в среднем 5-6 дней в году в основном с января по март.</w:t>
      </w:r>
    </w:p>
    <w:p>
      <w:pPr>
        <w:pStyle w:val="Normal"/>
        <w:ind w:firstLine="567"/>
        <w:rPr>
          <w:sz w:val="24"/>
          <w:szCs w:val="24"/>
        </w:rPr>
      </w:pPr>
      <w:r>
        <w:rPr>
          <w:sz w:val="24"/>
          <w:szCs w:val="24"/>
        </w:rPr>
        <w:t>Туманы на территории Кстининского сельского поселения наблюдаются в среднем 24 дня в году. Метели, как правило, возникают, при ветрах южной четверти, со скоростью более 6 м/сек. В среднем за зиму наблюдается 45-50 дней с метелью.</w:t>
      </w:r>
    </w:p>
    <w:p>
      <w:pPr>
        <w:pStyle w:val="Normal"/>
        <w:ind w:firstLine="567"/>
        <w:rPr>
          <w:sz w:val="24"/>
          <w:szCs w:val="24"/>
        </w:rPr>
      </w:pPr>
      <w:r>
        <w:rPr>
          <w:sz w:val="24"/>
          <w:szCs w:val="24"/>
        </w:rPr>
        <w:t>Очень большой вред сельскохозяйственным культурам наносит гра На территории района наблюдается в среднем 1-1,5 дня с градом и 20-25 дней с грозами.</w:t>
      </w:r>
    </w:p>
    <w:p>
      <w:pPr>
        <w:pStyle w:val="Normal"/>
        <w:ind w:firstLine="567"/>
        <w:rPr>
          <w:sz w:val="24"/>
          <w:szCs w:val="24"/>
        </w:rPr>
      </w:pPr>
      <w:r>
        <w:rPr>
          <w:sz w:val="24"/>
          <w:szCs w:val="24"/>
        </w:rPr>
        <w:t>К неблагоприятным атмосферным явлениям относятся суховеи. Вероятность интенсивных суховеев равна 15-28 %. В большинстве лет суховеи не представляют собой опасности для сельского хозяйства, т.к. продолжительность их невелика.</w:t>
      </w:r>
    </w:p>
    <w:p>
      <w:pPr>
        <w:pStyle w:val="Normal"/>
        <w:ind w:firstLine="567"/>
        <w:rPr>
          <w:sz w:val="24"/>
          <w:szCs w:val="24"/>
        </w:rPr>
      </w:pPr>
      <w:r>
        <w:rPr>
          <w:sz w:val="24"/>
          <w:szCs w:val="24"/>
        </w:rPr>
        <w:t>Норма максимальной глубины промерзания почвы 70-120 см.</w:t>
      </w:r>
    </w:p>
    <w:p>
      <w:pPr>
        <w:pStyle w:val="Normal"/>
        <w:ind w:firstLine="567"/>
        <w:rPr>
          <w:sz w:val="24"/>
          <w:szCs w:val="24"/>
        </w:rPr>
      </w:pPr>
      <w:r>
        <w:rPr>
          <w:sz w:val="24"/>
          <w:szCs w:val="24"/>
        </w:rPr>
        <w:t>Устойчивый переход средней суточной температуры воздуха через 0°С к положительным значениям происходит 4-9 апреля.</w:t>
      </w:r>
    </w:p>
    <w:p>
      <w:pPr>
        <w:pStyle w:val="Normal"/>
        <w:ind w:firstLine="567"/>
        <w:rPr>
          <w:sz w:val="24"/>
          <w:szCs w:val="24"/>
        </w:rPr>
      </w:pPr>
      <w:r>
        <w:rPr>
          <w:sz w:val="24"/>
          <w:szCs w:val="24"/>
        </w:rPr>
        <w:t>В последующий период проходит интенсивное снеготаяние, и на южных территориях поселения поля полностью освобождаются от снега. Поэтому уже 21-29 апреля с переходом среднесуточной температуры воздуха через 5°С в сторону повышения начинается вегетация растений.</w:t>
      </w:r>
    </w:p>
    <w:p>
      <w:pPr>
        <w:pStyle w:val="Normal"/>
        <w:ind w:firstLine="567"/>
        <w:rPr>
          <w:sz w:val="24"/>
          <w:szCs w:val="24"/>
        </w:rPr>
      </w:pPr>
      <w:r>
        <w:rPr>
          <w:sz w:val="24"/>
          <w:szCs w:val="24"/>
        </w:rPr>
        <w:t>В результате средняя за месяц температура воздуха в апреле оказывается равной 3-5°С, в мае – 9-12°С.</w:t>
      </w:r>
    </w:p>
    <w:p>
      <w:pPr>
        <w:pStyle w:val="Normal"/>
        <w:ind w:firstLine="567"/>
        <w:rPr>
          <w:sz w:val="24"/>
          <w:szCs w:val="24"/>
        </w:rPr>
      </w:pPr>
      <w:r>
        <w:rPr>
          <w:sz w:val="24"/>
          <w:szCs w:val="24"/>
        </w:rPr>
        <w:t xml:space="preserve">В большинстве весенних дней выпадают осадки. </w:t>
      </w:r>
    </w:p>
    <w:p>
      <w:pPr>
        <w:pStyle w:val="Normal"/>
        <w:ind w:firstLine="567"/>
        <w:rPr>
          <w:sz w:val="24"/>
          <w:szCs w:val="24"/>
        </w:rPr>
      </w:pPr>
      <w:r>
        <w:rPr>
          <w:sz w:val="24"/>
          <w:szCs w:val="24"/>
        </w:rPr>
        <w:t>Для лета характерна неустойчивая, в отдельные периоды в июне и августе с дефицитом осадков, но в большую его часть с частыми грозовыми дождями погода.</w:t>
      </w:r>
    </w:p>
    <w:p>
      <w:pPr>
        <w:pStyle w:val="Normal"/>
        <w:ind w:firstLine="567"/>
        <w:rPr>
          <w:sz w:val="24"/>
          <w:szCs w:val="24"/>
        </w:rPr>
      </w:pPr>
      <w:r>
        <w:rPr>
          <w:sz w:val="24"/>
          <w:szCs w:val="24"/>
        </w:rPr>
        <w:t xml:space="preserve">Летний температурный режим со среднесуточной температурой воздуха выше 15°С заканчивается 9-22 августа. </w:t>
      </w:r>
    </w:p>
    <w:p>
      <w:pPr>
        <w:pStyle w:val="Normal"/>
        <w:ind w:firstLine="567"/>
        <w:rPr>
          <w:sz w:val="24"/>
          <w:szCs w:val="24"/>
        </w:rPr>
      </w:pPr>
      <w:r>
        <w:rPr>
          <w:sz w:val="24"/>
          <w:szCs w:val="24"/>
        </w:rPr>
        <w:t>За июнь, набольшей части территории, выпадает 64-67 мм, за июль- 79-85 мм, за август-61-64 мм.</w:t>
      </w:r>
    </w:p>
    <w:p>
      <w:pPr>
        <w:pStyle w:val="Normal"/>
        <w:ind w:firstLine="567"/>
        <w:rPr>
          <w:sz w:val="24"/>
          <w:szCs w:val="24"/>
        </w:rPr>
      </w:pPr>
      <w:r>
        <w:rPr>
          <w:sz w:val="24"/>
          <w:szCs w:val="24"/>
        </w:rPr>
        <w:t>Осенний период характеризуется, в основном, теплой погодой с небольшими осадками. Лишь кое-где отмечаются заморозки в воздухе и на поверхности почвы (в травостое заморозки начинаются в конце августа).</w:t>
      </w:r>
    </w:p>
    <w:p>
      <w:pPr>
        <w:pStyle w:val="Normal"/>
        <w:ind w:firstLine="567"/>
        <w:rPr>
          <w:sz w:val="24"/>
          <w:szCs w:val="24"/>
        </w:rPr>
      </w:pPr>
      <w:r>
        <w:rPr>
          <w:sz w:val="24"/>
          <w:szCs w:val="24"/>
        </w:rPr>
        <w:t xml:space="preserve">Во второй половине сентября днем температура воздуха достигает 15-21°С, минимальная 3-8°С. </w:t>
      </w:r>
    </w:p>
    <w:p>
      <w:pPr>
        <w:pStyle w:val="Normal"/>
        <w:ind w:firstLine="567"/>
        <w:rPr>
          <w:sz w:val="24"/>
          <w:szCs w:val="24"/>
        </w:rPr>
      </w:pPr>
      <w:r>
        <w:rPr>
          <w:sz w:val="24"/>
          <w:szCs w:val="24"/>
        </w:rPr>
        <w:t>Устойчивый переход среднесуточной температуры воздуха через 10°С в сторону понижения происходит 7-15 сентября.</w:t>
      </w:r>
    </w:p>
    <w:p>
      <w:pPr>
        <w:pStyle w:val="Normal"/>
        <w:ind w:firstLine="567"/>
        <w:rPr>
          <w:sz w:val="24"/>
          <w:szCs w:val="24"/>
        </w:rPr>
      </w:pPr>
      <w:r>
        <w:rPr>
          <w:sz w:val="24"/>
          <w:szCs w:val="24"/>
        </w:rPr>
        <w:t>Средняя месячная температура воздуха в сентябре составляет 8,5-10°С.</w:t>
      </w:r>
    </w:p>
    <w:p>
      <w:pPr>
        <w:pStyle w:val="Normal"/>
        <w:ind w:firstLine="567"/>
        <w:rPr>
          <w:sz w:val="24"/>
          <w:szCs w:val="24"/>
        </w:rPr>
      </w:pPr>
      <w:r>
        <w:rPr>
          <w:sz w:val="24"/>
          <w:szCs w:val="24"/>
        </w:rPr>
        <w:t>Осадки в сентябре частые, в октябре более сухо. Но во второй его декаде иногда выпадают сильные дожди. Первые осенние заморозки начинаются  8-10 сентября.</w:t>
      </w:r>
    </w:p>
    <w:p>
      <w:pPr>
        <w:pStyle w:val="Normal"/>
        <w:ind w:firstLine="567"/>
        <w:rPr>
          <w:sz w:val="24"/>
          <w:szCs w:val="24"/>
        </w:rPr>
      </w:pPr>
      <w:r>
        <w:rPr>
          <w:sz w:val="24"/>
          <w:szCs w:val="24"/>
        </w:rPr>
        <w:t xml:space="preserve">Зимний температурный режим воздуха, на большей части территории, устанавливается в последней пятидневке октября. И до конца декабря характер погоды неустойчив, с частой, временами резкой сменой волн тепла и холода. </w:t>
      </w:r>
    </w:p>
    <w:p>
      <w:pPr>
        <w:pStyle w:val="Normal"/>
        <w:ind w:firstLine="567"/>
        <w:rPr>
          <w:sz w:val="24"/>
          <w:szCs w:val="24"/>
        </w:rPr>
      </w:pPr>
      <w:r>
        <w:rPr>
          <w:sz w:val="24"/>
          <w:szCs w:val="24"/>
        </w:rPr>
        <w:t>Средняя за ноябрь температура воздуха составляет –5 - –6,5°С, за декабрь –7 - –7,5°С.</w:t>
      </w:r>
    </w:p>
    <w:p>
      <w:pPr>
        <w:pStyle w:val="Normal"/>
        <w:ind w:firstLine="567"/>
        <w:rPr>
          <w:sz w:val="24"/>
          <w:szCs w:val="24"/>
        </w:rPr>
      </w:pPr>
      <w:r>
        <w:rPr>
          <w:sz w:val="24"/>
          <w:szCs w:val="24"/>
        </w:rPr>
        <w:t>Осадки в ноябре выпадают часто. Но если в первой половине они в основном несущественные, то во второй - чаще отмечаются сильные снегопады. Сумма их за месяц составляет 44-50 мм. В декабре в большинстве дней сухо или выпадают несущественные осадки. В сумме за месяц выпадает 39-41 мм.</w:t>
      </w:r>
    </w:p>
    <w:p>
      <w:pPr>
        <w:pStyle w:val="Normal"/>
        <w:ind w:firstLine="567"/>
        <w:rPr>
          <w:sz w:val="24"/>
          <w:szCs w:val="24"/>
        </w:rPr>
      </w:pPr>
      <w:r>
        <w:rPr>
          <w:sz w:val="24"/>
          <w:szCs w:val="24"/>
        </w:rPr>
        <w:t>Высота снежного покрова к концу декабря достигает 16-38 см.</w:t>
      </w:r>
    </w:p>
    <w:p>
      <w:pPr>
        <w:pStyle w:val="Normal"/>
        <w:ind w:firstLine="567"/>
        <w:rPr>
          <w:sz w:val="24"/>
          <w:szCs w:val="24"/>
        </w:rPr>
      </w:pPr>
      <w:r>
        <w:rPr>
          <w:sz w:val="24"/>
          <w:szCs w:val="24"/>
        </w:rPr>
        <w:t>Климат дифференцирован по южным и северным границам. В теплый период года происходит вегетация растений, при этом имеются различия в теплообеспеченности. Показателем теплообеспеченности служит сумма среднесуточных температур выше +10</w:t>
      </w:r>
      <w:r>
        <w:rPr>
          <w:sz w:val="24"/>
          <w:szCs w:val="24"/>
          <w:vertAlign w:val="superscript"/>
        </w:rPr>
        <w:t>о</w:t>
      </w:r>
      <w:r>
        <w:rPr>
          <w:sz w:val="24"/>
          <w:szCs w:val="24"/>
        </w:rPr>
        <w:t>С. В поселении эта сумма изменяется от 1700</w:t>
      </w:r>
      <w:r>
        <w:rPr>
          <w:sz w:val="24"/>
          <w:szCs w:val="24"/>
          <w:vertAlign w:val="superscript"/>
        </w:rPr>
        <w:t>о</w:t>
      </w:r>
      <w:r>
        <w:rPr>
          <w:sz w:val="24"/>
          <w:szCs w:val="24"/>
        </w:rPr>
        <w:t>С на севере до 1850</w:t>
      </w:r>
      <w:r>
        <w:rPr>
          <w:sz w:val="24"/>
          <w:szCs w:val="24"/>
          <w:vertAlign w:val="superscript"/>
        </w:rPr>
        <w:t>о</w:t>
      </w:r>
      <w:r>
        <w:rPr>
          <w:sz w:val="24"/>
          <w:szCs w:val="24"/>
        </w:rPr>
        <w:t>С на юге. Территория  Кстининского поселения является частью Кирово-Чепецкого района и относится к центральному агроклиматическому району Кировской области. Продолжительность периода с температурой выше +10</w:t>
      </w:r>
      <w:r>
        <w:rPr>
          <w:sz w:val="24"/>
          <w:szCs w:val="24"/>
          <w:vertAlign w:val="superscript"/>
        </w:rPr>
        <w:t>о</w:t>
      </w:r>
      <w:r>
        <w:rPr>
          <w:sz w:val="24"/>
          <w:szCs w:val="24"/>
        </w:rPr>
        <w:t>С в пределах 115-120 дней. Безморозный период в среднем длится 110 дней. Зона умеренно влажная, сложный, расчлененный речной сетью рельеф создает неравномерность увлажнения. Температурный режим благоприятен для возделывания озимой ржи, среднеспелых и ранних сортов яровых, льна, картофеля, овощей, сеяных трав. Для созревания теплолюбивых овощных культур периодически не хватает тепла.</w:t>
      </w:r>
    </w:p>
    <w:p>
      <w:pPr>
        <w:pStyle w:val="Normal"/>
        <w:ind w:firstLine="567"/>
        <w:rPr>
          <w:sz w:val="24"/>
          <w:szCs w:val="24"/>
        </w:rPr>
      </w:pPr>
      <w:r>
        <w:rPr>
          <w:sz w:val="24"/>
          <w:szCs w:val="24"/>
        </w:rPr>
        <w:t>Территория характеризуется умеренно-теплым климатом, с неравномерным увлажнением. Вегетационный период 157-160 дней, из которых 115-130 дней бывают со среднесуточной температурой воздуха выше 10 градусов. Сумма положительных температур около 1900 градусов. Средняя продолжительность безморозного периода 115-120 дней. Обеспеченность осадками в вегетационный период - до 310 мм. Обеспеченность осадками в период активного роста растений умеренная. Зимний режим погоды со среднесуточной температурой воздуха ниже 0 градусов наступает 22-25 октября, устойчивый снежный покров ложится 10-13 ноября. Средняя высота снежного покрова составляет 50-55 см, средняя глубина промерзания почвы 60-65 см, (в малоснежные и морозные зимы глубина промерзания достигает 100-135 см). В первой пятидневке мая почва оттаивает на всю глубину и прогревается в пахотном слое до 5-6 градусов.</w:t>
      </w:r>
    </w:p>
    <w:p>
      <w:pPr>
        <w:pStyle w:val="Normal"/>
        <w:ind w:firstLine="567"/>
        <w:rPr>
          <w:szCs w:val="26"/>
        </w:rPr>
      </w:pPr>
      <w:r>
        <w:rPr>
          <w:szCs w:val="26"/>
        </w:rPr>
      </w:r>
    </w:p>
    <w:p>
      <w:pPr>
        <w:pStyle w:val="3"/>
        <w:numPr>
          <w:ilvl w:val="0"/>
          <w:numId w:val="23"/>
        </w:numPr>
        <w:tabs>
          <w:tab w:val="left" w:pos="1260" w:leader="none"/>
        </w:tabs>
        <w:spacing w:before="120" w:after="0"/>
        <w:ind w:left="0" w:firstLine="567"/>
        <w:rPr>
          <w:rFonts w:ascii="Times New Roman" w:hAnsi="Times New Roman" w:cs="Times New Roman"/>
        </w:rPr>
      </w:pPr>
      <w:bookmarkStart w:id="34" w:name="_Toc272417800"/>
      <w:bookmarkEnd w:id="34"/>
      <w:r>
        <w:rPr>
          <w:rFonts w:cs="Times New Roman" w:ascii="Times New Roman" w:hAnsi="Times New Roman"/>
        </w:rPr>
        <w:t>Рельеф и растительность</w:t>
      </w:r>
    </w:p>
    <w:p>
      <w:pPr>
        <w:pStyle w:val="NormalWeb"/>
        <w:spacing w:beforeAutospacing="0" w:before="120" w:afterAutospacing="0" w:after="0"/>
        <w:ind w:firstLine="567"/>
        <w:jc w:val="both"/>
        <w:rPr>
          <w:szCs w:val="24"/>
        </w:rPr>
      </w:pPr>
      <w:r>
        <w:rPr>
          <w:szCs w:val="24"/>
        </w:rPr>
        <w:t>Территория, на которой располагается Кстининское сельское поселение, занимает восточную часть Русской платформы и представляет собой  в геоморфологическом отношении возвышенную увалисто-волнистую равнину, расчлененную долинами рек.</w:t>
      </w:r>
    </w:p>
    <w:p>
      <w:pPr>
        <w:pStyle w:val="NormalWeb"/>
        <w:spacing w:beforeAutospacing="0" w:before="120" w:afterAutospacing="0" w:after="0"/>
        <w:ind w:firstLine="567"/>
        <w:jc w:val="both"/>
        <w:rPr>
          <w:szCs w:val="24"/>
        </w:rPr>
      </w:pPr>
      <w:r>
        <w:rPr>
          <w:szCs w:val="24"/>
        </w:rPr>
        <w:t>Денудационная равнина, приуроченная к высоким водораздельным участкам, характеризуется полого-холмистым рельефом. Площади водно-ледниковой равнины относятся к центральной части реки Быстрицы и представляют слабохолмистую равнину, расчлененную речной и балочной сетью, с абсолютными отметками поверхности земли 115-200 м, с относительным превышением до 20 м.</w:t>
      </w:r>
    </w:p>
    <w:p>
      <w:pPr>
        <w:pStyle w:val="NormalWeb"/>
        <w:spacing w:beforeAutospacing="0" w:before="120" w:afterAutospacing="0" w:after="0"/>
        <w:ind w:firstLine="567"/>
        <w:jc w:val="both"/>
        <w:rPr>
          <w:szCs w:val="24"/>
        </w:rPr>
      </w:pPr>
      <w:r>
        <w:rPr>
          <w:szCs w:val="24"/>
        </w:rPr>
        <w:t xml:space="preserve">По инженерно-геологическим условиям площадь поселения отнесена к району, пригодному к застройке с минимальным объёмом инженерно-геологических исследований и характеризуется полого-волнистым рельефом, осложнённым долинами речек и оврагов. Абсолютные отметки поверхности изменяются от 200 м. в южной части с. Кстинино, до 110 м. в пойме р. Вятки. С поверхности территория сложена породами северодвинского горизонта верхнетатарского подъяруса, которые перекрываются маломощным чехлом элювиально-делювиальных отложений четвертичного комплекса, представленных суглинками. Литологический состав коренных образований разнообразен: глины, алевролиты, песчаники, реже мергели, известняки. Преимущественным развитием пользуются глинистые породы, которые в вертикальном разрезе чередуются с карбонатными и песчанистыми, содержащие водоносные горизонты, вода которых используется для хозяйственно-питьевого использования. Общая мощность отложений 60-180 м. Водовмещающие породы залегают на различных глубинах и не выдержаны по простиранию. В связи с этим, водообильность отложений неоднозначна. </w:t>
      </w:r>
    </w:p>
    <w:p>
      <w:pPr>
        <w:pStyle w:val="NormalWeb"/>
        <w:spacing w:beforeAutospacing="0" w:before="120" w:afterAutospacing="0" w:after="0"/>
        <w:ind w:firstLine="567"/>
        <w:jc w:val="both"/>
        <w:rPr>
          <w:sz w:val="26"/>
          <w:szCs w:val="26"/>
        </w:rPr>
      </w:pPr>
      <w:r>
        <w:rPr>
          <w:sz w:val="26"/>
          <w:szCs w:val="26"/>
        </w:rPr>
      </w:r>
    </w:p>
    <w:p>
      <w:pPr>
        <w:pStyle w:val="3"/>
        <w:numPr>
          <w:ilvl w:val="0"/>
          <w:numId w:val="23"/>
        </w:numPr>
        <w:tabs>
          <w:tab w:val="left" w:pos="1260" w:leader="none"/>
        </w:tabs>
        <w:spacing w:before="120" w:after="0"/>
        <w:ind w:left="0" w:firstLine="567"/>
        <w:rPr>
          <w:rFonts w:ascii="Times New Roman" w:hAnsi="Times New Roman" w:cs="Times New Roman"/>
        </w:rPr>
      </w:pPr>
      <w:bookmarkStart w:id="35" w:name="_Toc272417801"/>
      <w:bookmarkEnd w:id="35"/>
      <w:r>
        <w:rPr>
          <w:rFonts w:cs="Times New Roman" w:ascii="Times New Roman" w:hAnsi="Times New Roman"/>
        </w:rPr>
        <w:t>Месторождение полезных ископаемых</w:t>
      </w:r>
    </w:p>
    <w:p>
      <w:pPr>
        <w:pStyle w:val="NormalWeb"/>
        <w:spacing w:beforeAutospacing="0" w:before="120" w:afterAutospacing="0" w:after="0"/>
        <w:ind w:firstLine="567"/>
        <w:jc w:val="both"/>
        <w:rPr>
          <w:szCs w:val="24"/>
        </w:rPr>
      </w:pPr>
      <w:r>
        <w:rPr>
          <w:szCs w:val="24"/>
        </w:rPr>
        <w:t>Минерально-сырьевая база Кстининского сельского поселения характеризуется достаточно разнообразным набором полезных ископаемых, которые в большинстве своем служат сырьем для производства строительных материалов. Имеющиеся в районе мелкие месторождения карбонатных пород с успехом могут использоваться для выработки известняковой муки и организации мелкомасштабного производства извести.</w:t>
      </w:r>
    </w:p>
    <w:p>
      <w:pPr>
        <w:pStyle w:val="Normal"/>
        <w:ind w:firstLine="567"/>
        <w:rPr>
          <w:sz w:val="24"/>
          <w:szCs w:val="24"/>
        </w:rPr>
      </w:pPr>
      <w:r>
        <w:rPr>
          <w:sz w:val="24"/>
          <w:szCs w:val="24"/>
        </w:rPr>
        <w:t xml:space="preserve">Наиболее распространенным на территории поселения среди ископаемых является торф, образовавшийся на верховых болотах, средняя толщина горизонта 1,6 м. Торф всех месторождений может использоваться для нужд сельского хозяйства в качестве удобрения, а также в качестве топлива. Промышленная разработка имеющихся месторождений не ведется по экономическим соображениям – нет рынка сбыта. </w:t>
      </w:r>
    </w:p>
    <w:p>
      <w:pPr>
        <w:pStyle w:val="Normal"/>
        <w:ind w:firstLine="567"/>
        <w:rPr>
          <w:sz w:val="24"/>
          <w:szCs w:val="24"/>
        </w:rPr>
      </w:pPr>
      <w:r>
        <w:rPr>
          <w:sz w:val="24"/>
          <w:szCs w:val="24"/>
        </w:rPr>
        <w:t>Остальные виды полезных ископаемых: керамзитные глины, грунт для строительства дорог представлены на территории поселения в единичных экземплярах,  до конца не разведаны и фактические объемы запасов не известны.</w:t>
      </w:r>
    </w:p>
    <w:p>
      <w:pPr>
        <w:pStyle w:val="Normal"/>
        <w:ind w:firstLine="567"/>
        <w:rPr>
          <w:sz w:val="24"/>
          <w:szCs w:val="24"/>
        </w:rPr>
      </w:pPr>
      <w:r>
        <w:rPr>
          <w:b/>
          <w:i/>
          <w:sz w:val="24"/>
          <w:szCs w:val="24"/>
        </w:rPr>
        <w:t>Глины кирпичные и керамзитовые</w:t>
      </w:r>
      <w:r>
        <w:rPr>
          <w:sz w:val="24"/>
          <w:szCs w:val="24"/>
        </w:rPr>
        <w:t>. Месторождение глин относятся к числу мелких. Кирпичное сырьё представлено легкоплавкими глинами и суглинками четвертичного возраста</w:t>
      </w:r>
    </w:p>
    <w:p>
      <w:pPr>
        <w:pStyle w:val="Normal"/>
        <w:ind w:firstLine="567"/>
        <w:rPr>
          <w:sz w:val="24"/>
          <w:szCs w:val="24"/>
        </w:rPr>
      </w:pPr>
      <w:r>
        <w:rPr>
          <w:sz w:val="24"/>
          <w:szCs w:val="24"/>
        </w:rPr>
        <w:t>Глины месторождений пригодны не только для производства керамзита, керамзитового гравия, но и для производства керамического кирпича.</w:t>
      </w:r>
    </w:p>
    <w:p>
      <w:pPr>
        <w:pStyle w:val="Normal"/>
        <w:ind w:firstLine="567"/>
        <w:rPr>
          <w:sz w:val="24"/>
          <w:szCs w:val="24"/>
        </w:rPr>
      </w:pPr>
      <w:r>
        <w:rPr>
          <w:b/>
          <w:i/>
          <w:sz w:val="24"/>
          <w:szCs w:val="24"/>
        </w:rPr>
        <w:t>Карбонатные породы</w:t>
      </w:r>
      <w:r>
        <w:rPr>
          <w:b/>
          <w:sz w:val="24"/>
          <w:szCs w:val="24"/>
        </w:rPr>
        <w:t>.</w:t>
      </w:r>
      <w:r>
        <w:rPr>
          <w:sz w:val="24"/>
          <w:szCs w:val="24"/>
        </w:rPr>
        <w:t xml:space="preserve"> Из карбонатных пород в районе встречаются известняки и мергели пермского возраста. Основной составной частью известняков является карбонат кальция – СаСО</w:t>
      </w:r>
      <w:r>
        <w:rPr>
          <w:sz w:val="24"/>
          <w:szCs w:val="24"/>
          <w:vertAlign w:val="subscript"/>
        </w:rPr>
        <w:t>3</w:t>
      </w:r>
      <w:r>
        <w:rPr>
          <w:sz w:val="24"/>
          <w:szCs w:val="24"/>
        </w:rPr>
        <w:t>, мергель представляет собой известняк с примесью глинистого материала. Практически все известняки и мергели могут использоваться для помола на известняковую муку. Значительная часть карбонатных пород пригодна для производства извести.</w:t>
      </w:r>
    </w:p>
    <w:p>
      <w:pPr>
        <w:pStyle w:val="Normal"/>
        <w:ind w:firstLine="567"/>
        <w:rPr>
          <w:sz w:val="24"/>
          <w:szCs w:val="24"/>
        </w:rPr>
      </w:pPr>
      <w:r>
        <w:rPr>
          <w:b/>
          <w:i/>
          <w:sz w:val="24"/>
          <w:szCs w:val="24"/>
        </w:rPr>
        <w:t>Грунты для строительства дорог</w:t>
      </w:r>
      <w:r>
        <w:rPr>
          <w:sz w:val="24"/>
          <w:szCs w:val="24"/>
        </w:rPr>
        <w:t>. Участки расположены в непосредственной близости от проектируемых или действующих дорог, грунты представлены глинами, суглинками и супесями, реже песками. Суглинки и супеси пригодны для отсыпки земляного полотна автодорог, пески пригодны для строительных работ и для отсыпки дренажных слоёв автодорог. Глины месторождений используются в качестве водоупоров для отсыпки дамб и противофильтрационных экранов.</w:t>
      </w:r>
    </w:p>
    <w:p>
      <w:pPr>
        <w:pStyle w:val="Normal"/>
        <w:ind w:firstLine="567"/>
        <w:rPr>
          <w:b/>
          <w:b/>
          <w:i/>
          <w:i/>
          <w:sz w:val="24"/>
          <w:szCs w:val="24"/>
        </w:rPr>
      </w:pPr>
      <w:r>
        <w:rPr>
          <w:b/>
          <w:i/>
          <w:sz w:val="24"/>
          <w:szCs w:val="24"/>
        </w:rPr>
        <w:t>Подземные пресные воды</w:t>
      </w:r>
    </w:p>
    <w:p>
      <w:pPr>
        <w:pStyle w:val="Normal"/>
        <w:ind w:firstLine="567"/>
        <w:rPr>
          <w:sz w:val="24"/>
          <w:szCs w:val="24"/>
        </w:rPr>
      </w:pPr>
      <w:r>
        <w:rPr>
          <w:sz w:val="24"/>
          <w:szCs w:val="24"/>
        </w:rPr>
        <w:t>Пресные подземные воды достаточно широко используются для водоснабжения населенных пунктов района и частично районного центра. В районе разведано и учитывается балансом 2 месторождения пресных подземных вод, одно из которых используются для водоснабжения части Нововятского района г. Кирова и одно относится к государственному резерву.</w:t>
      </w:r>
    </w:p>
    <w:p>
      <w:pPr>
        <w:pStyle w:val="Normal"/>
        <w:ind w:firstLine="567"/>
        <w:rPr>
          <w:szCs w:val="26"/>
        </w:rPr>
      </w:pPr>
      <w:r>
        <w:rPr>
          <w:szCs w:val="26"/>
        </w:rPr>
      </w:r>
    </w:p>
    <w:p>
      <w:pPr>
        <w:pStyle w:val="Normal"/>
        <w:ind w:firstLine="567"/>
        <w:rPr>
          <w:szCs w:val="26"/>
        </w:rPr>
      </w:pPr>
      <w:r>
        <w:rPr>
          <w:szCs w:val="26"/>
        </w:rPr>
      </w:r>
    </w:p>
    <w:p>
      <w:pPr>
        <w:pStyle w:val="Normal"/>
        <w:ind w:firstLine="567"/>
        <w:rPr>
          <w:szCs w:val="26"/>
        </w:rPr>
      </w:pPr>
      <w:r>
        <w:rPr>
          <w:szCs w:val="26"/>
        </w:rPr>
      </w:r>
    </w:p>
    <w:p>
      <w:pPr>
        <w:pStyle w:val="Normal"/>
        <w:ind w:firstLine="567"/>
        <w:rPr>
          <w:szCs w:val="26"/>
        </w:rPr>
      </w:pPr>
      <w:r>
        <w:rPr>
          <w:szCs w:val="26"/>
        </w:rPr>
      </w:r>
    </w:p>
    <w:p>
      <w:pPr>
        <w:pStyle w:val="Normal"/>
        <w:ind w:firstLine="567"/>
        <w:rPr>
          <w:szCs w:val="26"/>
        </w:rPr>
      </w:pPr>
      <w:r>
        <w:rPr>
          <w:szCs w:val="26"/>
        </w:rPr>
      </w:r>
    </w:p>
    <w:p>
      <w:pPr>
        <w:pStyle w:val="3"/>
        <w:widowControl/>
        <w:numPr>
          <w:ilvl w:val="0"/>
          <w:numId w:val="23"/>
        </w:numPr>
        <w:tabs>
          <w:tab w:val="left" w:pos="1260" w:leader="none"/>
        </w:tabs>
        <w:spacing w:before="0" w:after="120"/>
        <w:ind w:left="0" w:firstLine="567"/>
        <w:jc w:val="both"/>
        <w:rPr>
          <w:rFonts w:ascii="Times New Roman" w:hAnsi="Times New Roman" w:cs="Times New Roman"/>
        </w:rPr>
      </w:pPr>
      <w:bookmarkStart w:id="36" w:name="_Toc272417802"/>
      <w:bookmarkEnd w:id="36"/>
      <w:r>
        <w:rPr>
          <w:rFonts w:cs="Times New Roman" w:ascii="Times New Roman" w:hAnsi="Times New Roman"/>
        </w:rPr>
        <w:t>Гидрологическая характеристика</w:t>
      </w:r>
    </w:p>
    <w:p>
      <w:pPr>
        <w:pStyle w:val="Normal"/>
        <w:keepNext/>
        <w:widowControl/>
        <w:ind w:firstLine="567"/>
        <w:rPr>
          <w:sz w:val="24"/>
          <w:szCs w:val="24"/>
        </w:rPr>
      </w:pPr>
      <w:r>
        <w:drawing>
          <wp:anchor behindDoc="0" distT="0" distB="0" distL="114300" distR="114300" simplePos="0" locked="0" layoutInCell="1" allowOverlap="1" relativeHeight="10">
            <wp:simplePos x="0" y="0"/>
            <wp:positionH relativeFrom="column">
              <wp:posOffset>-114300</wp:posOffset>
            </wp:positionH>
            <wp:positionV relativeFrom="paragraph">
              <wp:posOffset>981710</wp:posOffset>
            </wp:positionV>
            <wp:extent cx="6172200" cy="3314700"/>
            <wp:effectExtent l="0" t="0" r="0" b="0"/>
            <wp:wrapSquare wrapText="bothSides"/>
            <wp:docPr id="4" name="Рисунок 36" descr="P10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6" descr="P1040504"/>
                    <pic:cNvPicPr>
                      <a:picLocks noChangeAspect="1" noChangeArrowheads="1"/>
                    </pic:cNvPicPr>
                  </pic:nvPicPr>
                  <pic:blipFill>
                    <a:blip r:embed="rId3"/>
                    <a:stretch>
                      <a:fillRect/>
                    </a:stretch>
                  </pic:blipFill>
                  <pic:spPr bwMode="auto">
                    <a:xfrm>
                      <a:off x="0" y="0"/>
                      <a:ext cx="6172200" cy="3314700"/>
                    </a:xfrm>
                    <a:prstGeom prst="rect">
                      <a:avLst/>
                    </a:prstGeom>
                    <a:noFill/>
                    <a:ln w="9525">
                      <a:noFill/>
                      <a:miter lim="800000"/>
                      <a:headEnd/>
                      <a:tailEnd/>
                    </a:ln>
                  </pic:spPr>
                </pic:pic>
              </a:graphicData>
            </a:graphic>
          </wp:anchor>
        </w:drawing>
      </w:r>
      <w:r>
        <w:rPr>
          <w:sz w:val="24"/>
          <w:szCs w:val="24"/>
        </w:rPr>
        <w:t>К</w:t>
      </w:r>
      <w:r>
        <w:rPr>
          <w:sz w:val="24"/>
          <w:szCs w:val="24"/>
        </w:rPr>
        <w:t>стининское сельское поселение расположено в пределах левобережной части водосборного бассейна р. Вятки. По территории поселения протекают реки: Мутница, Якимчёвка, Одериха, Мурзиха, Чернушка, Щучка, Горбуниха, Чучкалиха, Иордан, принадлежащие к бассейну реки Вятка. Основными притоками р. Вятки на территории поселения являются р. Быстрица и р. Полой.</w:t>
      </w:r>
    </w:p>
    <w:p>
      <w:pPr>
        <w:pStyle w:val="Normal"/>
        <w:numPr>
          <w:ilvl w:val="0"/>
          <w:numId w:val="0"/>
        </w:numPr>
        <w:ind w:firstLine="567"/>
        <w:rPr>
          <w:b/>
          <w:b/>
          <w:sz w:val="24"/>
          <w:szCs w:val="24"/>
          <w:u w:val="single"/>
        </w:rPr>
      </w:pPr>
      <w:r>
        <w:rPr>
          <w:b/>
          <w:sz w:val="24"/>
          <w:szCs w:val="24"/>
        </w:rPr>
        <w:t>Река Вятка</w:t>
      </w:r>
      <w:r>
        <w:rPr>
          <w:b/>
          <w:sz w:val="24"/>
          <w:szCs w:val="24"/>
          <w:u w:val="single"/>
        </w:rPr>
        <w:t xml:space="preserve"> </w:t>
      </w:r>
    </w:p>
    <w:p>
      <w:pPr>
        <w:pStyle w:val="Normal"/>
        <w:ind w:firstLine="567"/>
        <w:rPr/>
      </w:pPr>
      <w:r>
        <w:rPr>
          <w:sz w:val="24"/>
          <w:szCs w:val="24"/>
        </w:rPr>
        <w:t xml:space="preserve">Река Вятка берет начало на </w:t>
      </w:r>
      <w:hyperlink r:id="rId4">
        <w:r>
          <w:rPr>
            <w:rStyle w:val="Style5"/>
            <w:sz w:val="24"/>
            <w:szCs w:val="24"/>
          </w:rPr>
          <w:t>Верхнекамской возвышенности</w:t>
        </w:r>
      </w:hyperlink>
      <w:r>
        <w:rPr>
          <w:sz w:val="24"/>
          <w:szCs w:val="24"/>
        </w:rPr>
        <w:t xml:space="preserve"> на севере </w:t>
      </w:r>
      <w:hyperlink r:id="rId5">
        <w:r>
          <w:rPr>
            <w:rStyle w:val="Style5"/>
            <w:sz w:val="24"/>
            <w:szCs w:val="24"/>
          </w:rPr>
          <w:t>Удмуртии</w:t>
        </w:r>
      </w:hyperlink>
      <w:r>
        <w:rPr>
          <w:sz w:val="24"/>
          <w:szCs w:val="24"/>
        </w:rPr>
        <w:t>, впадает с правого берега в р. Каму. Длина реки 1314 </w:t>
      </w:r>
      <w:hyperlink r:id="rId6">
        <w:r>
          <w:rPr>
            <w:rStyle w:val="Style5"/>
            <w:sz w:val="24"/>
            <w:szCs w:val="24"/>
          </w:rPr>
          <w:t>км</w:t>
        </w:r>
      </w:hyperlink>
      <w:r>
        <w:rPr>
          <w:sz w:val="24"/>
          <w:szCs w:val="24"/>
        </w:rPr>
        <w:t xml:space="preserve">, площадь водосборного бассейна составляет 129 000 </w:t>
      </w:r>
      <w:hyperlink r:id="rId7">
        <w:r>
          <w:rPr>
            <w:rStyle w:val="Style5"/>
            <w:sz w:val="24"/>
            <w:szCs w:val="24"/>
          </w:rPr>
          <w:t>км</w:t>
        </w:r>
      </w:hyperlink>
      <w:r>
        <w:rPr>
          <w:sz w:val="24"/>
          <w:szCs w:val="24"/>
          <w:vertAlign w:val="superscript"/>
        </w:rPr>
        <w:t>2</w:t>
      </w:r>
      <w:r>
        <w:rPr>
          <w:sz w:val="24"/>
          <w:szCs w:val="24"/>
        </w:rPr>
        <w:t>. Для Вятки характерны резкие изменения направления течения (с севера на юго-запад, а затем на юго-восток) и большая извилистость на всём протяжении.</w:t>
      </w:r>
    </w:p>
    <w:p>
      <w:pPr>
        <w:pStyle w:val="Normal"/>
        <w:ind w:firstLine="567"/>
        <w:rPr>
          <w:sz w:val="24"/>
          <w:szCs w:val="24"/>
        </w:rPr>
      </w:pPr>
      <w:r>
        <w:rPr>
          <w:sz w:val="24"/>
          <w:szCs w:val="24"/>
        </w:rPr>
        <w:t>В пределах муниципального поселения Вятка протекает вдоль северной границы на протяжении 6.18 км, в широтном направлении с юго-востока на юго-запад.</w:t>
      </w:r>
    </w:p>
    <w:p>
      <w:pPr>
        <w:pStyle w:val="Normal"/>
        <w:ind w:firstLine="567"/>
        <w:rPr>
          <w:sz w:val="24"/>
          <w:szCs w:val="24"/>
        </w:rPr>
      </w:pPr>
      <w:r>
        <w:rPr>
          <w:sz w:val="24"/>
          <w:szCs w:val="24"/>
        </w:rPr>
        <w:t>Долина реки трапецеидальная, шириной на участке от 1,5 до 3,0 км. Левый склон высотой 40-45 м, крутой, слаборассеченный, правый пологий, сложен суглинками, покрыт луговой растительностью.</w:t>
      </w:r>
    </w:p>
    <w:p>
      <w:pPr>
        <w:pStyle w:val="Normal"/>
        <w:ind w:firstLine="567"/>
        <w:rPr>
          <w:sz w:val="24"/>
          <w:szCs w:val="24"/>
        </w:rPr>
      </w:pPr>
      <w:r>
        <w:rPr>
          <w:sz w:val="24"/>
          <w:szCs w:val="24"/>
        </w:rPr>
        <w:t xml:space="preserve">Пойма двухсторонняя, чередующаяся, шириной от 1,2 до 2,5 км, увлажненная, местами заболоченная, умеренно пересеченная. Имеются старицы. </w:t>
      </w:r>
    </w:p>
    <w:p>
      <w:pPr>
        <w:pStyle w:val="Normal"/>
        <w:ind w:firstLine="567"/>
        <w:rPr>
          <w:sz w:val="24"/>
          <w:szCs w:val="24"/>
        </w:rPr>
      </w:pPr>
      <w:r>
        <w:rPr>
          <w:sz w:val="24"/>
          <w:szCs w:val="24"/>
        </w:rPr>
        <w:t>Русло реки умеренно извилистое, местами извилистое, разветвленное, с островами и полуостровами. Ширина от 0,15 до 0,4 км, глубина на перекатах 1,6-2,0 м, на плесах - 3,0-5,0 м. скорость течения в межень 0,5 м/с. Дно песчано-гравелистое.</w:t>
      </w:r>
    </w:p>
    <w:p>
      <w:pPr>
        <w:pStyle w:val="Normal"/>
        <w:ind w:firstLine="567"/>
        <w:rPr>
          <w:szCs w:val="26"/>
        </w:rPr>
      </w:pPr>
      <w:r>
        <w:rPr>
          <w:sz w:val="24"/>
          <w:szCs w:val="24"/>
        </w:rPr>
        <w:t>Кислородный режим благоприятный, содержание растворенного в воде кислорода в среднем за год составляло 9,52 мг/л. Дефицит кислорода в воде не отмечался. Среднегодовые концентрации загрязняющих веществ в воде составляли: органических веществ (по БПК5 и ХПК) – 1,2;1,5 ПДК, соответственно; аммонийного и нитритного азота – 2-3 ПДК; фенолов 1,1 ПДК, тяжелых металлов – железа общего и</w:t>
      </w:r>
      <w:r>
        <w:rPr>
          <w:szCs w:val="26"/>
        </w:rPr>
        <w:t xml:space="preserve"> меди 1,3; 3,6 ПДК, соответственно. </w:t>
      </w:r>
    </w:p>
    <w:p>
      <w:pPr>
        <w:pStyle w:val="Normal"/>
        <w:ind w:firstLine="567"/>
        <w:rPr>
          <w:sz w:val="24"/>
          <w:szCs w:val="24"/>
        </w:rPr>
      </w:pPr>
      <w:r>
        <w:drawing>
          <wp:anchor behindDoc="0" distT="0" distB="0" distL="114300" distR="114300" simplePos="0" locked="0" layoutInCell="1" allowOverlap="1" relativeHeight="9">
            <wp:simplePos x="0" y="0"/>
            <wp:positionH relativeFrom="column">
              <wp:posOffset>137160</wp:posOffset>
            </wp:positionH>
            <wp:positionV relativeFrom="page">
              <wp:posOffset>1487805</wp:posOffset>
            </wp:positionV>
            <wp:extent cx="5724525" cy="3804285"/>
            <wp:effectExtent l="0" t="0" r="0" b="0"/>
            <wp:wrapTopAndBottom/>
            <wp:docPr id="5" name="Рисунок 35" descr="IMG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5" descr="IMG_0527"/>
                    <pic:cNvPicPr>
                      <a:picLocks noChangeAspect="1" noChangeArrowheads="1"/>
                    </pic:cNvPicPr>
                  </pic:nvPicPr>
                  <pic:blipFill>
                    <a:blip r:embed="rId8"/>
                    <a:stretch>
                      <a:fillRect/>
                    </a:stretch>
                  </pic:blipFill>
                  <pic:spPr bwMode="auto">
                    <a:xfrm>
                      <a:off x="0" y="0"/>
                      <a:ext cx="5724525" cy="3804285"/>
                    </a:xfrm>
                    <a:prstGeom prst="rect">
                      <a:avLst/>
                    </a:prstGeom>
                    <a:noFill/>
                    <a:ln w="9525">
                      <a:noFill/>
                      <a:miter lim="800000"/>
                      <a:headEnd/>
                      <a:tailEnd/>
                    </a:ln>
                  </pic:spPr>
                </pic:pic>
              </a:graphicData>
            </a:graphic>
          </wp:anchor>
        </w:drawing>
      </w:r>
      <w:r>
        <w:rPr>
          <w:sz w:val="24"/>
          <w:szCs w:val="24"/>
        </w:rPr>
        <w:t>Н</w:t>
      </w:r>
      <w:r>
        <w:rPr>
          <w:sz w:val="24"/>
          <w:szCs w:val="24"/>
        </w:rPr>
        <w:t>аибольшие концентрации загрязняющих веществ наблюдались в основном в воде реки в период прохождения весеннего половодья</w:t>
      </w:r>
    </w:p>
    <w:p>
      <w:pPr>
        <w:pStyle w:val="Normal"/>
        <w:ind w:firstLine="567"/>
        <w:rPr>
          <w:sz w:val="24"/>
          <w:szCs w:val="24"/>
        </w:rPr>
      </w:pPr>
      <w:r>
        <w:rPr>
          <w:sz w:val="24"/>
          <w:szCs w:val="24"/>
        </w:rPr>
        <w:t>По химическому составу вода р. Вятки отличается малой минерализацией, что объясняется  песчаными и супесчаными почвами и сильной заболоченностью местности.</w:t>
      </w:r>
    </w:p>
    <w:p>
      <w:pPr>
        <w:pStyle w:val="Normal"/>
        <w:ind w:firstLine="567"/>
        <w:rPr>
          <w:sz w:val="24"/>
          <w:szCs w:val="24"/>
        </w:rPr>
      </w:pPr>
      <w:r>
        <w:rPr>
          <w:sz w:val="24"/>
          <w:szCs w:val="24"/>
        </w:rPr>
        <w:t>Река Вятка имеет большое народохозяйственное значение, являясь судоходной и сплавной рекой.</w:t>
      </w:r>
    </w:p>
    <w:p>
      <w:pPr>
        <w:pStyle w:val="Normal"/>
        <w:ind w:firstLine="567"/>
        <w:rPr>
          <w:b/>
          <w:b/>
          <w:sz w:val="24"/>
          <w:szCs w:val="24"/>
        </w:rPr>
      </w:pPr>
      <w:r>
        <w:rPr>
          <w:b/>
          <w:sz w:val="24"/>
          <w:szCs w:val="24"/>
        </w:rPr>
        <w:t>р. Быстрица</w:t>
      </w:r>
    </w:p>
    <w:p>
      <w:pPr>
        <w:pStyle w:val="Normal"/>
        <w:ind w:firstLine="567"/>
        <w:rPr>
          <w:sz w:val="24"/>
          <w:szCs w:val="24"/>
        </w:rPr>
      </w:pPr>
      <w:r>
        <w:rPr>
          <w:sz w:val="24"/>
          <w:szCs w:val="24"/>
        </w:rPr>
        <w:t>Река Быстрица протекает вдоль южной границы поселения на протяжении   3,5 км, на участке среднего течения и берет начало на территории Куменского района. Река Быстрица протекает в широтном направлении и впадает с левого берега в р. Вятку на 626 км от устья. Длина водотока – 166 км. Водосборная площадь- 3740 км, из которых 30 % покрыто лесом, остальная часть распахана или залужена. Заболоченность и озерность на водосборе менее 1 %. Водосборный бассейн реки, с выраженной левосторонней ассиметрией, с хорошо развитой гидрографической сетью. В правобережной узкой части водосбора гидрографическая сеть мало выражена. Рельеф водосбора средне-холмистый. Средний уклон реки равен 1,2 ?.</w:t>
      </w:r>
    </w:p>
    <w:p>
      <w:pPr>
        <w:pStyle w:val="Normal"/>
        <w:ind w:firstLine="567"/>
        <w:rPr>
          <w:sz w:val="24"/>
          <w:szCs w:val="24"/>
        </w:rPr>
      </w:pPr>
      <w:r>
        <w:rPr>
          <w:sz w:val="24"/>
          <w:szCs w:val="24"/>
        </w:rPr>
        <w:t>Долина реки на рассматриваемом участке трапецеидальной формы, извилистая. Ширина изменяется от 0,3 до 1,0 км. Склоны умеренно- крутые и пологие, высотой до 6-10 м, преимущественно покрыты луговой растительностью, местами покрыты лесом.</w:t>
      </w:r>
    </w:p>
    <w:p>
      <w:pPr>
        <w:pStyle w:val="Normal"/>
        <w:ind w:firstLine="567"/>
        <w:rPr>
          <w:sz w:val="24"/>
          <w:szCs w:val="24"/>
        </w:rPr>
      </w:pPr>
      <w:r>
        <w:rPr>
          <w:sz w:val="24"/>
          <w:szCs w:val="24"/>
        </w:rPr>
        <w:t>Пойма  двухсторонняя с шириной от 0,2-0,3 км до 0,5-0,7 км, неровная, увлажненная, местами заболоченная. В половодье затапливается на глубину 1-3 м, в течение 6-10 дней.</w:t>
      </w:r>
    </w:p>
    <w:p>
      <w:pPr>
        <w:pStyle w:val="Normal"/>
        <w:ind w:firstLine="567"/>
        <w:rPr>
          <w:sz w:val="24"/>
          <w:szCs w:val="24"/>
        </w:rPr>
      </w:pPr>
      <w:r>
        <w:rPr>
          <w:sz w:val="24"/>
          <w:szCs w:val="24"/>
        </w:rPr>
        <w:t>Русло сильно извилистое, неразветвленное. Ширина изменяется от 30 до 90 м. Берега местами крутые до  3-5 м, местами обрывистые. Течение реки сравнительно быстрое, она оправдывает своё название. Скорость течения  в межень на перекатах 0,8-1,0 м/с, плесах 0,2-0,5 м/с. Вода Быстрицы отличается средней минерализацией.</w:t>
      </w:r>
    </w:p>
    <w:p>
      <w:pPr>
        <w:pStyle w:val="Normal"/>
        <w:ind w:firstLine="567"/>
        <w:rPr>
          <w:sz w:val="24"/>
          <w:szCs w:val="24"/>
        </w:rPr>
      </w:pPr>
      <w:r>
        <w:rPr>
          <w:sz w:val="24"/>
          <w:szCs w:val="24"/>
        </w:rPr>
        <w:t xml:space="preserve">Дно реки песчаное, местами гравелистое, на плесах заиленное. </w:t>
      </w:r>
    </w:p>
    <w:p>
      <w:pPr>
        <w:pStyle w:val="NormalWeb"/>
        <w:spacing w:beforeAutospacing="0" w:before="120" w:afterAutospacing="0" w:after="0"/>
        <w:ind w:firstLine="567"/>
        <w:jc w:val="both"/>
        <w:rPr>
          <w:szCs w:val="24"/>
        </w:rPr>
      </w:pPr>
      <w:r>
        <w:rPr>
          <w:szCs w:val="24"/>
        </w:rPr>
        <w:t>По водному режиму реки поселения относится к восточно-европейскому типу, который характеризуется наличием весеннего половодья, на шлейф которого накладываются дождевые паводки. Летне-осенний период представляет собой межень, прерывающуюся дождевыми паводками. Зимний период – устойчивая межень, в редкие зимы прерываемая паводками оттепелей. Формирование стока рек осуществляется, главным образом, за счет снеготаяния и дождевых осадков (80%) с площади водосбора и грунтовых вод (20%).</w:t>
      </w:r>
    </w:p>
    <w:p>
      <w:pPr>
        <w:pStyle w:val="Normal"/>
        <w:ind w:firstLine="567"/>
        <w:rPr>
          <w:sz w:val="24"/>
          <w:szCs w:val="24"/>
        </w:rPr>
      </w:pPr>
      <w:r>
        <w:rPr>
          <w:sz w:val="24"/>
          <w:szCs w:val="24"/>
        </w:rPr>
        <w:t>Весеннее половодье обычно начинается в первой декаде апреля, пик проходит в третьей декаде апреля – первой декаде мая, и продолжается на реках до 1-1,5 месяца.</w:t>
      </w:r>
    </w:p>
    <w:p>
      <w:pPr>
        <w:pStyle w:val="Normal"/>
        <w:ind w:firstLine="567"/>
        <w:rPr>
          <w:sz w:val="24"/>
          <w:szCs w:val="24"/>
        </w:rPr>
      </w:pPr>
      <w:r>
        <w:rPr>
          <w:sz w:val="24"/>
          <w:szCs w:val="24"/>
        </w:rPr>
        <w:t xml:space="preserve">В период весеннего половодья подъем уровней воды над базовыми  в среднем составляет  для рек на 3,5-4,0 м, в многоводные годы, соответственно, на 6,5-7,5 м и 4,5-5,0 м. </w:t>
      </w:r>
    </w:p>
    <w:p>
      <w:pPr>
        <w:pStyle w:val="Normal"/>
        <w:ind w:firstLine="567"/>
        <w:rPr>
          <w:sz w:val="24"/>
          <w:szCs w:val="24"/>
        </w:rPr>
      </w:pPr>
      <w:r>
        <w:rPr>
          <w:sz w:val="24"/>
          <w:szCs w:val="24"/>
        </w:rPr>
        <w:t>Дождевые паводки на реках обычно наблюдаются с мая по октябрь, максимальные дождевые паводки проходят в основном в июне, июле, реже в августе и октябре. Продолжительность дождевого паводка на реках – 11-15 суток, с подъемом воды, соответственно, на 4-4,5 м и 1-1,5 м.</w:t>
      </w:r>
    </w:p>
    <w:p>
      <w:pPr>
        <w:pStyle w:val="Normal"/>
        <w:ind w:firstLine="567"/>
        <w:rPr>
          <w:sz w:val="24"/>
          <w:szCs w:val="24"/>
        </w:rPr>
      </w:pPr>
      <w:r>
        <w:rPr>
          <w:sz w:val="24"/>
          <w:szCs w:val="24"/>
        </w:rPr>
        <w:t>Зимняя межень на всех реках в основном  устойчивая.</w:t>
      </w:r>
    </w:p>
    <w:p>
      <w:pPr>
        <w:pStyle w:val="Normal"/>
        <w:ind w:firstLine="567"/>
        <w:rPr>
          <w:sz w:val="24"/>
          <w:szCs w:val="24"/>
        </w:rPr>
      </w:pPr>
      <w:r>
        <w:rPr>
          <w:sz w:val="24"/>
          <w:szCs w:val="24"/>
        </w:rPr>
        <w:t>Максимальные расходы воды редкой повторяемости на реке Быстрица приведены в таблице 2.1.4.1.</w:t>
      </w:r>
    </w:p>
    <w:p>
      <w:pPr>
        <w:pStyle w:val="Normal"/>
        <w:ind w:firstLine="567"/>
        <w:rPr>
          <w:szCs w:val="26"/>
        </w:rPr>
      </w:pPr>
      <w:r>
        <w:rPr>
          <w:szCs w:val="26"/>
        </w:rPr>
      </w:r>
    </w:p>
    <w:p>
      <w:pPr>
        <w:pStyle w:val="Normal"/>
        <w:spacing w:before="0" w:after="120"/>
        <w:ind w:firstLine="567"/>
        <w:jc w:val="right"/>
        <w:rPr>
          <w:i/>
          <w:i/>
          <w:sz w:val="24"/>
          <w:szCs w:val="24"/>
        </w:rPr>
      </w:pPr>
      <w:r>
        <w:rPr>
          <w:i/>
          <w:sz w:val="24"/>
          <w:szCs w:val="24"/>
        </w:rPr>
        <w:t>Таблица 2.1.4.</w:t>
      </w:r>
      <w:r>
        <w:rPr>
          <w:i/>
          <w:sz w:val="24"/>
          <w:szCs w:val="24"/>
          <w:lang w:val="en-US"/>
        </w:rPr>
        <w:t>1</w:t>
      </w:r>
      <w:r>
        <w:rPr>
          <w:i/>
          <w:sz w:val="24"/>
          <w:szCs w:val="24"/>
        </w:rPr>
        <w:t xml:space="preserve">. </w:t>
      </w:r>
    </w:p>
    <w:tbl>
      <w:tblPr>
        <w:tblW w:w="4850" w:type="pct"/>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2032"/>
        <w:gridCol w:w="1856"/>
        <w:gridCol w:w="1858"/>
        <w:gridCol w:w="1854"/>
        <w:gridCol w:w="1748"/>
      </w:tblGrid>
      <w:tr>
        <w:trPr>
          <w:trHeight w:val="20" w:hRule="atLeast"/>
        </w:trPr>
        <w:tc>
          <w:tcPr>
            <w:tcW w:w="2032"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211"/>
              <w:ind w:hanging="0"/>
              <w:jc w:val="center"/>
              <w:rPr>
                <w:b/>
                <w:b/>
                <w:sz w:val="20"/>
              </w:rPr>
            </w:pPr>
            <w:r>
              <w:rPr>
                <w:b/>
                <w:sz w:val="20"/>
              </w:rPr>
              <w:t>Река</w:t>
            </w:r>
          </w:p>
        </w:tc>
        <w:tc>
          <w:tcPr>
            <w:tcW w:w="1856"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b/>
                <w:b/>
                <w:sz w:val="20"/>
              </w:rPr>
            </w:pPr>
            <w:r>
              <w:rPr>
                <w:b/>
                <w:sz w:val="20"/>
              </w:rPr>
              <w:t>Пункт наблюдения</w:t>
            </w:r>
          </w:p>
        </w:tc>
        <w:tc>
          <w:tcPr>
            <w:tcW w:w="5460"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vertAlign w:val="superscript"/>
              </w:rPr>
            </w:pPr>
            <w:r>
              <w:rPr>
                <w:b/>
                <w:sz w:val="20"/>
              </w:rPr>
              <w:t>Расход воды расчетной обеспеченности, м</w:t>
            </w:r>
            <w:r>
              <w:rPr>
                <w:b/>
                <w:sz w:val="20"/>
                <w:vertAlign w:val="superscript"/>
              </w:rPr>
              <w:t>3/</w:t>
            </w:r>
            <w:r>
              <w:rPr>
                <w:b/>
                <w:sz w:val="20"/>
              </w:rPr>
              <w:t>с</w:t>
            </w:r>
          </w:p>
        </w:tc>
      </w:tr>
      <w:tr>
        <w:trPr>
          <w:trHeight w:val="20" w:hRule="atLeast"/>
        </w:trPr>
        <w:tc>
          <w:tcPr>
            <w:tcW w:w="2032"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211"/>
              <w:ind w:hanging="0"/>
              <w:jc w:val="center"/>
              <w:rPr>
                <w:b/>
                <w:b/>
                <w:sz w:val="20"/>
              </w:rPr>
            </w:pPr>
            <w:r>
              <w:rPr>
                <w:b/>
                <w:sz w:val="20"/>
              </w:rPr>
            </w:r>
          </w:p>
        </w:tc>
        <w:tc>
          <w:tcPr>
            <w:tcW w:w="1856"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211"/>
              <w:ind w:hanging="0"/>
              <w:jc w:val="center"/>
              <w:rPr>
                <w:b/>
                <w:b/>
                <w:sz w:val="20"/>
              </w:rPr>
            </w:pPr>
            <w:r>
              <w:rPr>
                <w:b/>
                <w:sz w:val="20"/>
              </w:rPr>
            </w:r>
          </w:p>
        </w:tc>
        <w:tc>
          <w:tcPr>
            <w:tcW w:w="1858"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1%</w:t>
            </w:r>
          </w:p>
        </w:tc>
        <w:tc>
          <w:tcPr>
            <w:tcW w:w="1854"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5%</w:t>
            </w:r>
          </w:p>
        </w:tc>
        <w:tc>
          <w:tcPr>
            <w:tcW w:w="1748"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10%</w:t>
            </w:r>
          </w:p>
        </w:tc>
      </w:tr>
      <w:tr>
        <w:trPr>
          <w:trHeight w:val="20" w:hRule="atLeast"/>
        </w:trPr>
        <w:tc>
          <w:tcPr>
            <w:tcW w:w="203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sz w:val="20"/>
              </w:rPr>
            </w:pPr>
            <w:r>
              <w:rPr>
                <w:sz w:val="20"/>
              </w:rPr>
              <w:t>Быстрица</w:t>
            </w:r>
          </w:p>
        </w:tc>
        <w:tc>
          <w:tcPr>
            <w:tcW w:w="185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sz w:val="20"/>
              </w:rPr>
            </w:pPr>
            <w:r>
              <w:rPr>
                <w:sz w:val="20"/>
              </w:rPr>
              <w:t>Шипицино</w:t>
            </w:r>
          </w:p>
        </w:tc>
        <w:tc>
          <w:tcPr>
            <w:tcW w:w="18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sz w:val="20"/>
              </w:rPr>
            </w:pPr>
            <w:r>
              <w:rPr>
                <w:sz w:val="20"/>
              </w:rPr>
              <w:t>908</w:t>
            </w:r>
          </w:p>
        </w:tc>
        <w:tc>
          <w:tcPr>
            <w:tcW w:w="185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sz w:val="20"/>
              </w:rPr>
            </w:pPr>
            <w:r>
              <w:rPr>
                <w:sz w:val="20"/>
              </w:rPr>
              <w:t>763</w:t>
            </w:r>
          </w:p>
        </w:tc>
        <w:tc>
          <w:tcPr>
            <w:tcW w:w="174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sz w:val="20"/>
              </w:rPr>
            </w:pPr>
            <w:r>
              <w:rPr>
                <w:sz w:val="20"/>
              </w:rPr>
              <w:t>693</w:t>
            </w:r>
          </w:p>
        </w:tc>
      </w:tr>
    </w:tbl>
    <w:p>
      <w:pPr>
        <w:pStyle w:val="Normal"/>
        <w:spacing w:before="0" w:after="120"/>
        <w:ind w:firstLine="567"/>
        <w:rPr>
          <w:szCs w:val="26"/>
        </w:rPr>
      </w:pPr>
      <w:r>
        <w:rPr>
          <w:szCs w:val="26"/>
        </w:rPr>
        <w:t>Наивысшие уровни воды расчетных обеспеченностей приведены по данным статистической обработки, имеющихся рядов наблюдения в таблице 2.1.4.2.</w:t>
      </w:r>
    </w:p>
    <w:p>
      <w:pPr>
        <w:pStyle w:val="Normal"/>
        <w:spacing w:before="0" w:after="120"/>
        <w:ind w:firstLine="567"/>
        <w:jc w:val="right"/>
        <w:rPr>
          <w:i/>
          <w:i/>
          <w:sz w:val="24"/>
          <w:szCs w:val="24"/>
        </w:rPr>
      </w:pPr>
      <w:r>
        <w:rPr>
          <w:i/>
          <w:sz w:val="24"/>
          <w:szCs w:val="24"/>
        </w:rPr>
        <w:t xml:space="preserve">Таблица 2.1.4.2. </w:t>
      </w:r>
    </w:p>
    <w:tbl>
      <w:tblPr>
        <w:tblW w:w="4850" w:type="pct"/>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2075"/>
        <w:gridCol w:w="3331"/>
        <w:gridCol w:w="1821"/>
        <w:gridCol w:w="2120"/>
      </w:tblGrid>
      <w:tr>
        <w:trPr>
          <w:trHeight w:val="20" w:hRule="atLeast"/>
        </w:trPr>
        <w:tc>
          <w:tcPr>
            <w:tcW w:w="2075"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211"/>
              <w:ind w:hanging="0"/>
              <w:jc w:val="center"/>
              <w:rPr>
                <w:b/>
                <w:b/>
                <w:sz w:val="20"/>
              </w:rPr>
            </w:pPr>
            <w:r>
              <w:rPr>
                <w:b/>
                <w:sz w:val="20"/>
              </w:rPr>
              <w:t>Река</w:t>
            </w:r>
          </w:p>
        </w:tc>
        <w:tc>
          <w:tcPr>
            <w:tcW w:w="3331"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b/>
                <w:b/>
                <w:sz w:val="20"/>
              </w:rPr>
            </w:pPr>
            <w:r>
              <w:rPr>
                <w:b/>
                <w:sz w:val="20"/>
              </w:rPr>
              <w:t>Пункт наблюдения</w:t>
            </w:r>
          </w:p>
        </w:tc>
        <w:tc>
          <w:tcPr>
            <w:tcW w:w="3941"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Уровни воды расчетной обеспеченности, м Б.С.</w:t>
            </w:r>
          </w:p>
        </w:tc>
      </w:tr>
      <w:tr>
        <w:trPr>
          <w:trHeight w:val="20" w:hRule="atLeast"/>
        </w:trPr>
        <w:tc>
          <w:tcPr>
            <w:tcW w:w="2075"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211"/>
              <w:ind w:hanging="0"/>
              <w:jc w:val="center"/>
              <w:rPr>
                <w:b/>
                <w:b/>
                <w:sz w:val="20"/>
              </w:rPr>
            </w:pPr>
            <w:r>
              <w:rPr>
                <w:b/>
                <w:sz w:val="20"/>
              </w:rPr>
            </w:r>
          </w:p>
        </w:tc>
        <w:tc>
          <w:tcPr>
            <w:tcW w:w="3331"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211"/>
              <w:ind w:hanging="0"/>
              <w:jc w:val="center"/>
              <w:rPr>
                <w:b/>
                <w:b/>
                <w:sz w:val="20"/>
              </w:rPr>
            </w:pPr>
            <w:r>
              <w:rPr>
                <w:b/>
                <w:sz w:val="20"/>
              </w:rPr>
            </w:r>
          </w:p>
        </w:tc>
        <w:tc>
          <w:tcPr>
            <w:tcW w:w="182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1%</w:t>
            </w:r>
          </w:p>
        </w:tc>
        <w:tc>
          <w:tcPr>
            <w:tcW w:w="212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b/>
                <w:b/>
                <w:sz w:val="20"/>
              </w:rPr>
            </w:pPr>
            <w:r>
              <w:rPr>
                <w:b/>
                <w:sz w:val="20"/>
              </w:rPr>
              <w:t>10%</w:t>
            </w:r>
          </w:p>
        </w:tc>
      </w:tr>
      <w:tr>
        <w:trPr>
          <w:trHeight w:val="20" w:hRule="atLeast"/>
        </w:trPr>
        <w:tc>
          <w:tcPr>
            <w:tcW w:w="207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sz w:val="20"/>
              </w:rPr>
            </w:pPr>
            <w:r>
              <w:rPr>
                <w:sz w:val="20"/>
              </w:rPr>
              <w:t>Быстрица</w:t>
            </w:r>
          </w:p>
        </w:tc>
        <w:tc>
          <w:tcPr>
            <w:tcW w:w="333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211"/>
              <w:ind w:hanging="0"/>
              <w:jc w:val="center"/>
              <w:rPr>
                <w:sz w:val="20"/>
              </w:rPr>
            </w:pPr>
            <w:r>
              <w:rPr>
                <w:sz w:val="20"/>
              </w:rPr>
              <w:t>Шипицино</w:t>
            </w:r>
            <w:r>
              <w:rPr>
                <w:sz w:val="20"/>
                <w:lang w:val="en-US"/>
              </w:rPr>
              <w:t xml:space="preserve"> </w:t>
            </w:r>
            <w:r>
              <w:rPr>
                <w:sz w:val="20"/>
              </w:rPr>
              <w:t>(104,69)</w:t>
            </w:r>
          </w:p>
        </w:tc>
        <w:tc>
          <w:tcPr>
            <w:tcW w:w="182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sz w:val="20"/>
              </w:rPr>
            </w:pPr>
            <w:r>
              <w:rPr>
                <w:sz w:val="20"/>
              </w:rPr>
              <w:t>111,30</w:t>
            </w:r>
          </w:p>
        </w:tc>
        <w:tc>
          <w:tcPr>
            <w:tcW w:w="212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numPr>
                <w:ilvl w:val="0"/>
                <w:numId w:val="0"/>
              </w:numPr>
              <w:overflowPunct w:val="true"/>
              <w:spacing w:before="0" w:after="0"/>
              <w:ind w:firstLine="720"/>
              <w:jc w:val="center"/>
              <w:textAlignment w:val="baseline"/>
              <w:rPr>
                <w:sz w:val="20"/>
              </w:rPr>
            </w:pPr>
            <w:r>
              <w:rPr>
                <w:sz w:val="20"/>
              </w:rPr>
              <w:t>110,80</w:t>
            </w:r>
          </w:p>
        </w:tc>
      </w:tr>
    </w:tbl>
    <w:p>
      <w:pPr>
        <w:pStyle w:val="Normal"/>
        <w:spacing w:before="0" w:after="120"/>
        <w:ind w:firstLine="567"/>
        <w:rPr>
          <w:sz w:val="24"/>
          <w:szCs w:val="24"/>
        </w:rPr>
      </w:pPr>
      <w:r>
        <w:rPr>
          <w:sz w:val="24"/>
          <w:szCs w:val="24"/>
        </w:rPr>
        <w:t>Модуль среднего годового стока, характеризующий относительную водность рассматриваемой территории для реки Быстрица 6,64 л/сек с км</w:t>
      </w:r>
      <w:r>
        <w:rPr>
          <w:sz w:val="24"/>
          <w:szCs w:val="24"/>
          <w:vertAlign w:val="superscript"/>
        </w:rPr>
        <w:t>2</w:t>
      </w:r>
      <w:r>
        <w:rPr>
          <w:sz w:val="24"/>
          <w:szCs w:val="24"/>
        </w:rPr>
        <w:t>. Коэффициент вариации, характеризующий изменчивость годового стока в многолетнем разрезе невелик 0,22-0,25.</w:t>
      </w:r>
    </w:p>
    <w:p>
      <w:pPr>
        <w:pStyle w:val="Normal"/>
        <w:spacing w:before="0" w:after="120"/>
        <w:ind w:firstLine="567"/>
        <w:rPr>
          <w:sz w:val="24"/>
          <w:szCs w:val="24"/>
        </w:rPr>
      </w:pPr>
      <w:r>
        <w:rPr>
          <w:sz w:val="24"/>
          <w:szCs w:val="24"/>
        </w:rPr>
        <w:t>Характеристики стока за многолетний период в различные по водности годы представлены в таблице 2.1.4.3.</w:t>
      </w:r>
    </w:p>
    <w:p>
      <w:pPr>
        <w:pStyle w:val="Normal"/>
        <w:spacing w:before="0" w:after="120"/>
        <w:ind w:firstLine="567"/>
        <w:jc w:val="right"/>
        <w:rPr>
          <w:b/>
          <w:b/>
          <w:i/>
          <w:i/>
          <w:sz w:val="24"/>
          <w:szCs w:val="24"/>
        </w:rPr>
      </w:pPr>
      <w:r>
        <w:rPr>
          <w:i/>
          <w:sz w:val="24"/>
          <w:szCs w:val="24"/>
        </w:rPr>
        <w:t xml:space="preserve">Таблица 2.1.4.3. </w:t>
      </w:r>
    </w:p>
    <w:tbl>
      <w:tblPr>
        <w:tblW w:w="4850" w:type="pct"/>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000" w:noHBand="0" w:lastColumn="0" w:firstColumn="0" w:lastRow="0" w:firstRow="0"/>
      </w:tblPr>
      <w:tblGrid>
        <w:gridCol w:w="1258"/>
        <w:gridCol w:w="1709"/>
        <w:gridCol w:w="2064"/>
        <w:gridCol w:w="1558"/>
        <w:gridCol w:w="1539"/>
        <w:gridCol w:w="1219"/>
      </w:tblGrid>
      <w:tr>
        <w:trPr>
          <w:trHeight w:val="108" w:hRule="atLeast"/>
        </w:trPr>
        <w:tc>
          <w:tcPr>
            <w:tcW w:w="1258"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Река</w:t>
            </w:r>
          </w:p>
        </w:tc>
        <w:tc>
          <w:tcPr>
            <w:tcW w:w="1709"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Пункт</w:t>
            </w:r>
          </w:p>
        </w:tc>
        <w:tc>
          <w:tcPr>
            <w:tcW w:w="206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Характерные по водности годы</w:t>
            </w:r>
          </w:p>
        </w:tc>
        <w:tc>
          <w:tcPr>
            <w:tcW w:w="155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Среднегодовой расход (Q), м</w:t>
            </w:r>
            <w:r>
              <w:rPr>
                <w:b/>
                <w:sz w:val="20"/>
                <w:vertAlign w:val="superscript"/>
              </w:rPr>
              <w:t>3</w:t>
            </w:r>
            <w:r>
              <w:rPr>
                <w:b/>
                <w:sz w:val="20"/>
              </w:rPr>
              <w:t>/с</w:t>
            </w:r>
          </w:p>
        </w:tc>
        <w:tc>
          <w:tcPr>
            <w:tcW w:w="1539"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Слой стока за год (</w:t>
            </w:r>
            <w:r>
              <w:rPr>
                <w:b/>
                <w:sz w:val="20"/>
                <w:lang w:val="en-US"/>
              </w:rPr>
              <w:t>h</w:t>
            </w:r>
            <w:r>
              <w:rPr>
                <w:b/>
                <w:sz w:val="20"/>
              </w:rPr>
              <w:t>), мм</w:t>
            </w:r>
          </w:p>
        </w:tc>
        <w:tc>
          <w:tcPr>
            <w:tcW w:w="121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spacing w:before="0" w:after="0"/>
              <w:ind w:hanging="0"/>
              <w:jc w:val="center"/>
              <w:rPr>
                <w:b/>
                <w:b/>
                <w:sz w:val="20"/>
                <w:vertAlign w:val="superscript"/>
              </w:rPr>
            </w:pPr>
            <w:r>
              <w:rPr>
                <w:b/>
                <w:sz w:val="20"/>
              </w:rPr>
              <w:t>Объем стока за год (</w:t>
            </w:r>
            <w:r>
              <w:rPr>
                <w:b/>
                <w:sz w:val="20"/>
                <w:lang w:val="en-US"/>
              </w:rPr>
              <w:t>Y</w:t>
            </w:r>
            <w:r>
              <w:rPr>
                <w:b/>
                <w:sz w:val="20"/>
              </w:rPr>
              <w:t>), млн.м</w:t>
            </w:r>
            <w:r>
              <w:rPr>
                <w:b/>
                <w:sz w:val="20"/>
                <w:vertAlign w:val="superscript"/>
              </w:rPr>
              <w:t>3</w:t>
            </w:r>
          </w:p>
        </w:tc>
      </w:tr>
      <w:tr>
        <w:trPr>
          <w:trHeight w:val="108" w:hRule="atLeast"/>
        </w:trPr>
        <w:tc>
          <w:tcPr>
            <w:tcW w:w="12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211"/>
              <w:ind w:hanging="0"/>
              <w:jc w:val="center"/>
              <w:rPr>
                <w:sz w:val="20"/>
              </w:rPr>
            </w:pPr>
            <w:r>
              <w:rPr>
                <w:sz w:val="20"/>
              </w:rPr>
              <w:t>Быстрица</w:t>
            </w:r>
          </w:p>
        </w:tc>
        <w:tc>
          <w:tcPr>
            <w:tcW w:w="170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211"/>
              <w:ind w:hanging="0"/>
              <w:jc w:val="center"/>
              <w:rPr>
                <w:sz w:val="20"/>
              </w:rPr>
            </w:pPr>
            <w:r>
              <w:rPr>
                <w:sz w:val="20"/>
              </w:rPr>
              <w:t>Шипицино</w:t>
            </w:r>
          </w:p>
        </w:tc>
        <w:tc>
          <w:tcPr>
            <w:tcW w:w="206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Средний</w:t>
            </w:r>
          </w:p>
          <w:p>
            <w:pPr>
              <w:pStyle w:val="Normal"/>
              <w:spacing w:before="0" w:after="0"/>
              <w:ind w:hanging="0"/>
              <w:jc w:val="center"/>
              <w:rPr>
                <w:sz w:val="20"/>
              </w:rPr>
            </w:pPr>
            <w:r>
              <w:rPr>
                <w:sz w:val="20"/>
              </w:rPr>
              <w:t>Многоводный</w:t>
            </w:r>
          </w:p>
          <w:p>
            <w:pPr>
              <w:pStyle w:val="Normal"/>
              <w:spacing w:before="0" w:after="0"/>
              <w:ind w:hanging="0"/>
              <w:jc w:val="center"/>
              <w:rPr>
                <w:sz w:val="20"/>
              </w:rPr>
            </w:pPr>
            <w:r>
              <w:rPr>
                <w:sz w:val="20"/>
              </w:rPr>
              <w:t>Маловодный</w:t>
            </w:r>
          </w:p>
        </w:tc>
        <w:tc>
          <w:tcPr>
            <w:tcW w:w="15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22,1</w:t>
            </w:r>
          </w:p>
          <w:p>
            <w:pPr>
              <w:pStyle w:val="Normal"/>
              <w:spacing w:before="0" w:after="0"/>
              <w:ind w:hanging="0"/>
              <w:jc w:val="center"/>
              <w:rPr>
                <w:sz w:val="20"/>
              </w:rPr>
            </w:pPr>
            <w:r>
              <w:rPr>
                <w:sz w:val="20"/>
              </w:rPr>
              <w:t>34,3</w:t>
            </w:r>
          </w:p>
          <w:p>
            <w:pPr>
              <w:pStyle w:val="Normal"/>
              <w:spacing w:before="0" w:after="0"/>
              <w:ind w:hanging="0"/>
              <w:jc w:val="center"/>
              <w:rPr>
                <w:sz w:val="20"/>
              </w:rPr>
            </w:pPr>
            <w:r>
              <w:rPr>
                <w:sz w:val="20"/>
              </w:rPr>
              <w:t>11,9</w:t>
            </w:r>
          </w:p>
        </w:tc>
        <w:tc>
          <w:tcPr>
            <w:tcW w:w="153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197</w:t>
            </w:r>
          </w:p>
          <w:p>
            <w:pPr>
              <w:pStyle w:val="Normal"/>
              <w:spacing w:before="0" w:after="0"/>
              <w:ind w:hanging="0"/>
              <w:jc w:val="center"/>
              <w:rPr>
                <w:sz w:val="20"/>
              </w:rPr>
            </w:pPr>
            <w:r>
              <w:rPr>
                <w:sz w:val="20"/>
              </w:rPr>
              <w:t>305</w:t>
            </w:r>
          </w:p>
          <w:p>
            <w:pPr>
              <w:pStyle w:val="Normal"/>
              <w:spacing w:before="0" w:after="0"/>
              <w:ind w:hanging="0"/>
              <w:jc w:val="center"/>
              <w:rPr>
                <w:sz w:val="20"/>
              </w:rPr>
            </w:pPr>
            <w:r>
              <w:rPr>
                <w:sz w:val="20"/>
              </w:rPr>
              <w:t>106</w:t>
            </w:r>
          </w:p>
        </w:tc>
        <w:tc>
          <w:tcPr>
            <w:tcW w:w="121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0,876</w:t>
            </w:r>
          </w:p>
          <w:p>
            <w:pPr>
              <w:pStyle w:val="Normal"/>
              <w:spacing w:before="0" w:after="0"/>
              <w:ind w:hanging="0"/>
              <w:jc w:val="center"/>
              <w:rPr>
                <w:sz w:val="20"/>
              </w:rPr>
            </w:pPr>
            <w:r>
              <w:rPr>
                <w:sz w:val="20"/>
              </w:rPr>
              <w:t>0,697</w:t>
            </w:r>
          </w:p>
          <w:p>
            <w:pPr>
              <w:pStyle w:val="Normal"/>
              <w:spacing w:before="0" w:after="0"/>
              <w:ind w:hanging="0"/>
              <w:jc w:val="center"/>
              <w:rPr>
                <w:sz w:val="20"/>
              </w:rPr>
            </w:pPr>
            <w:r>
              <w:rPr>
                <w:sz w:val="20"/>
              </w:rPr>
              <w:t>1,08</w:t>
            </w:r>
          </w:p>
        </w:tc>
      </w:tr>
    </w:tbl>
    <w:p>
      <w:pPr>
        <w:pStyle w:val="Normal"/>
        <w:spacing w:before="0" w:after="120"/>
        <w:ind w:firstLine="567"/>
        <w:rPr>
          <w:szCs w:val="26"/>
        </w:rPr>
      </w:pPr>
      <w:r>
        <w:rPr>
          <w:szCs w:val="26"/>
        </w:rPr>
      </w:r>
    </w:p>
    <w:p>
      <w:pPr>
        <w:pStyle w:val="Normal"/>
        <w:spacing w:before="0" w:after="120"/>
        <w:ind w:firstLine="567"/>
        <w:rPr>
          <w:sz w:val="24"/>
          <w:szCs w:val="24"/>
        </w:rPr>
      </w:pPr>
      <w:r>
        <w:rPr>
          <w:sz w:val="24"/>
          <w:szCs w:val="24"/>
        </w:rPr>
        <w:t xml:space="preserve">Расходы воды различной обеспеченности минимального стока по рекам района приведены в таблице 2.1.4.4.  </w:t>
      </w:r>
    </w:p>
    <w:p>
      <w:pPr>
        <w:pStyle w:val="211"/>
        <w:spacing w:before="120" w:after="120"/>
        <w:ind w:firstLine="567"/>
        <w:jc w:val="right"/>
        <w:rPr>
          <w:i/>
          <w:i/>
          <w:sz w:val="24"/>
          <w:szCs w:val="24"/>
        </w:rPr>
      </w:pPr>
      <w:r>
        <w:rPr>
          <w:i/>
          <w:sz w:val="24"/>
          <w:szCs w:val="24"/>
        </w:rPr>
        <w:t>Таблица 2.1.4.4.</w:t>
      </w:r>
    </w:p>
    <w:tbl>
      <w:tblPr>
        <w:tblW w:w="4850" w:type="pct"/>
        <w:jc w:val="left"/>
        <w:tblInd w:w="79"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70" w:type="dxa"/>
          <w:bottom w:w="0" w:type="dxa"/>
          <w:right w:w="108" w:type="dxa"/>
        </w:tblCellMar>
        <w:tblLook w:noVBand="0" w:val="0000" w:noHBand="0" w:lastColumn="0" w:firstColumn="0" w:lastRow="0" w:firstRow="0"/>
      </w:tblPr>
      <w:tblGrid>
        <w:gridCol w:w="1696"/>
        <w:gridCol w:w="1985"/>
        <w:gridCol w:w="1805"/>
        <w:gridCol w:w="1444"/>
        <w:gridCol w:w="1260"/>
        <w:gridCol w:w="1157"/>
      </w:tblGrid>
      <w:tr>
        <w:trPr>
          <w:trHeight w:val="105" w:hRule="atLeast"/>
          <w:cantSplit w:val="true"/>
        </w:trPr>
        <w:tc>
          <w:tcPr>
            <w:tcW w:w="1696"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vAlign w:val="center"/>
          </w:tcPr>
          <w:p>
            <w:pPr>
              <w:pStyle w:val="Normal"/>
              <w:spacing w:before="0" w:after="120"/>
              <w:ind w:hanging="0"/>
              <w:jc w:val="center"/>
              <w:rPr>
                <w:b/>
                <w:b/>
                <w:sz w:val="20"/>
              </w:rPr>
            </w:pPr>
            <w:r>
              <w:rPr>
                <w:b/>
                <w:sz w:val="20"/>
              </w:rPr>
              <w:t>Река</w:t>
            </w:r>
          </w:p>
        </w:tc>
        <w:tc>
          <w:tcPr>
            <w:tcW w:w="1985"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Normal"/>
              <w:spacing w:before="0" w:after="120"/>
              <w:ind w:hanging="0"/>
              <w:jc w:val="center"/>
              <w:rPr>
                <w:b/>
                <w:b/>
                <w:sz w:val="20"/>
              </w:rPr>
            </w:pPr>
            <w:r>
              <w:rPr>
                <w:b/>
                <w:sz w:val="20"/>
              </w:rPr>
              <w:t>Пункт</w:t>
            </w:r>
          </w:p>
        </w:tc>
        <w:tc>
          <w:tcPr>
            <w:tcW w:w="1805"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0" w:type="dxa"/>
            </w:tcMar>
            <w:vAlign w:val="center"/>
          </w:tcPr>
          <w:p>
            <w:pPr>
              <w:pStyle w:val="Normal"/>
              <w:spacing w:before="0" w:after="120"/>
              <w:ind w:hanging="0"/>
              <w:jc w:val="center"/>
              <w:rPr>
                <w:b/>
                <w:b/>
                <w:sz w:val="20"/>
                <w:vertAlign w:val="superscript"/>
              </w:rPr>
            </w:pPr>
            <w:r>
              <w:rPr>
                <w:b/>
                <w:sz w:val="20"/>
              </w:rPr>
              <w:t>Площадь водосбора, км</w:t>
            </w:r>
            <w:r>
              <w:rPr>
                <w:b/>
                <w:sz w:val="20"/>
                <w:vertAlign w:val="superscript"/>
              </w:rPr>
              <w:t>2</w:t>
            </w:r>
          </w:p>
        </w:tc>
        <w:tc>
          <w:tcPr>
            <w:tcW w:w="3861"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0" w:type="dxa"/>
            </w:tcMar>
            <w:vAlign w:val="center"/>
          </w:tcPr>
          <w:p>
            <w:pPr>
              <w:pStyle w:val="Normal"/>
              <w:spacing w:before="0" w:after="120"/>
              <w:ind w:hanging="0"/>
              <w:jc w:val="center"/>
              <w:rPr>
                <w:b/>
                <w:b/>
                <w:sz w:val="20"/>
              </w:rPr>
            </w:pPr>
            <w:r>
              <w:rPr>
                <w:b/>
                <w:sz w:val="20"/>
              </w:rPr>
              <w:t>Расходы воды, м</w:t>
            </w:r>
            <w:r>
              <w:rPr>
                <w:b/>
                <w:sz w:val="20"/>
                <w:vertAlign w:val="superscript"/>
              </w:rPr>
              <w:t>3</w:t>
            </w:r>
            <w:r>
              <w:rPr>
                <w:b/>
                <w:sz w:val="20"/>
              </w:rPr>
              <w:t>/с</w:t>
            </w:r>
          </w:p>
        </w:tc>
      </w:tr>
      <w:tr>
        <w:trPr>
          <w:trHeight w:val="135" w:hRule="atLeast"/>
          <w:cantSplit w:val="true"/>
        </w:trPr>
        <w:tc>
          <w:tcPr>
            <w:tcW w:w="1696" w:type="dxa"/>
            <w:vMerge w:val="continue"/>
            <w:tcBorders>
              <w:top w:val="sing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70" w:type="dxa"/>
            </w:tcMar>
            <w:vAlign w:val="center"/>
          </w:tcPr>
          <w:p>
            <w:pPr>
              <w:pStyle w:val="211"/>
              <w:spacing w:before="120" w:after="120"/>
              <w:ind w:hanging="0"/>
              <w:jc w:val="center"/>
              <w:rPr>
                <w:b/>
                <w:b/>
                <w:sz w:val="20"/>
              </w:rPr>
            </w:pPr>
            <w:r>
              <w:rPr>
                <w:b/>
                <w:sz w:val="20"/>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211"/>
              <w:spacing w:before="120" w:after="120"/>
              <w:ind w:hanging="0"/>
              <w:jc w:val="center"/>
              <w:rPr>
                <w:b/>
                <w:b/>
                <w:sz w:val="20"/>
              </w:rPr>
            </w:pPr>
            <w:r>
              <w:rPr>
                <w:b/>
                <w:sz w:val="20"/>
              </w:rPr>
            </w:r>
          </w:p>
        </w:tc>
        <w:tc>
          <w:tcPr>
            <w:tcW w:w="18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0" w:type="dxa"/>
            </w:tcMar>
            <w:vAlign w:val="center"/>
          </w:tcPr>
          <w:p>
            <w:pPr>
              <w:pStyle w:val="Normal"/>
              <w:spacing w:before="0" w:after="120"/>
              <w:ind w:hanging="0"/>
              <w:jc w:val="center"/>
              <w:rPr>
                <w:b/>
                <w:b/>
                <w:sz w:val="20"/>
              </w:rPr>
            </w:pPr>
            <w:r>
              <w:rPr>
                <w:b/>
                <w:sz w:val="20"/>
              </w:rPr>
            </w:r>
          </w:p>
        </w:tc>
        <w:tc>
          <w:tcPr>
            <w:tcW w:w="1444" w:type="dxa"/>
            <w:vMerge w:val="restart"/>
            <w:tcBorders>
              <w:top w:val="single" w:sz="4" w:space="0" w:color="00000A"/>
              <w:left w:val="single" w:sz="4" w:space="0" w:color="00000A"/>
              <w:bottom w:val="single" w:sz="6" w:space="0" w:color="00000A"/>
              <w:right w:val="single" w:sz="4" w:space="0" w:color="00000A"/>
              <w:insideH w:val="single" w:sz="6" w:space="0" w:color="00000A"/>
              <w:insideV w:val="single" w:sz="4" w:space="0" w:color="00000A"/>
            </w:tcBorders>
            <w:shd w:fill="auto" w:val="clear"/>
            <w:tcMar>
              <w:left w:w="100" w:type="dxa"/>
            </w:tcMar>
            <w:vAlign w:val="center"/>
          </w:tcPr>
          <w:p>
            <w:pPr>
              <w:pStyle w:val="Normal"/>
              <w:spacing w:before="0" w:after="120"/>
              <w:ind w:hanging="0"/>
              <w:jc w:val="center"/>
              <w:rPr>
                <w:b/>
                <w:b/>
                <w:sz w:val="20"/>
                <w:lang w:val="en-US"/>
              </w:rPr>
            </w:pPr>
            <w:r>
              <w:rPr>
                <w:b/>
                <w:sz w:val="20"/>
                <w:lang w:val="en-US"/>
              </w:rPr>
              <w:t>Q</w:t>
            </w:r>
            <w:r>
              <w:rPr>
                <w:b/>
                <w:sz w:val="20"/>
                <w:vertAlign w:val="subscript"/>
              </w:rPr>
              <w:t>80%</w:t>
            </w:r>
          </w:p>
        </w:tc>
        <w:tc>
          <w:tcPr>
            <w:tcW w:w="2417" w:type="dxa"/>
            <w:gridSpan w:val="2"/>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0" w:type="dxa"/>
            </w:tcMar>
            <w:vAlign w:val="center"/>
          </w:tcPr>
          <w:p>
            <w:pPr>
              <w:pStyle w:val="Normal"/>
              <w:spacing w:before="0" w:after="120"/>
              <w:ind w:hanging="0"/>
              <w:jc w:val="center"/>
              <w:rPr>
                <w:b/>
                <w:b/>
                <w:sz w:val="20"/>
              </w:rPr>
            </w:pPr>
            <w:r>
              <w:rPr>
                <w:b/>
                <w:sz w:val="20"/>
              </w:rPr>
              <w:t xml:space="preserve">Наименьший среднемесячный, </w:t>
            </w:r>
            <w:r>
              <w:rPr>
                <w:b/>
                <w:sz w:val="20"/>
                <w:lang w:val="en-US"/>
              </w:rPr>
              <w:t>Q</w:t>
            </w:r>
            <w:r>
              <w:rPr>
                <w:b/>
                <w:sz w:val="20"/>
                <w:vertAlign w:val="subscript"/>
              </w:rPr>
              <w:t>95%</w:t>
            </w:r>
          </w:p>
        </w:tc>
      </w:tr>
      <w:tr>
        <w:trPr>
          <w:trHeight w:val="135" w:hRule="atLeast"/>
          <w:cantSplit w:val="true"/>
        </w:trPr>
        <w:tc>
          <w:tcPr>
            <w:tcW w:w="1696"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70" w:type="dxa"/>
            </w:tcMar>
            <w:vAlign w:val="center"/>
          </w:tcPr>
          <w:p>
            <w:pPr>
              <w:pStyle w:val="211"/>
              <w:spacing w:before="120" w:after="120"/>
              <w:ind w:hanging="0"/>
              <w:jc w:val="center"/>
              <w:rPr>
                <w:b/>
                <w:b/>
                <w:sz w:val="20"/>
              </w:rPr>
            </w:pPr>
            <w:r>
              <w:rPr>
                <w:b/>
                <w:sz w:val="20"/>
              </w:rPr>
            </w:r>
          </w:p>
        </w:tc>
        <w:tc>
          <w:tcPr>
            <w:tcW w:w="1985"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0" w:type="dxa"/>
            </w:tcMar>
            <w:vAlign w:val="center"/>
          </w:tcPr>
          <w:p>
            <w:pPr>
              <w:pStyle w:val="211"/>
              <w:spacing w:before="120" w:after="120"/>
              <w:ind w:hanging="0"/>
              <w:jc w:val="center"/>
              <w:rPr>
                <w:b/>
                <w:b/>
                <w:sz w:val="20"/>
              </w:rPr>
            </w:pPr>
            <w:r>
              <w:rPr>
                <w:b/>
                <w:sz w:val="20"/>
              </w:rPr>
            </w:r>
          </w:p>
        </w:tc>
        <w:tc>
          <w:tcPr>
            <w:tcW w:w="1805"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0" w:type="dxa"/>
            </w:tcMar>
            <w:vAlign w:val="center"/>
          </w:tcPr>
          <w:p>
            <w:pPr>
              <w:pStyle w:val="Normal"/>
              <w:spacing w:before="0" w:after="120"/>
              <w:ind w:hanging="0"/>
              <w:jc w:val="center"/>
              <w:rPr>
                <w:b/>
                <w:b/>
                <w:sz w:val="20"/>
              </w:rPr>
            </w:pPr>
            <w:r>
              <w:rPr>
                <w:b/>
                <w:sz w:val="20"/>
              </w:rPr>
            </w:r>
          </w:p>
        </w:tc>
        <w:tc>
          <w:tcPr>
            <w:tcW w:w="1444" w:type="dxa"/>
            <w:vMerge w:val="continue"/>
            <w:tcBorders>
              <w:top w:val="single" w:sz="6"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0" w:type="dxa"/>
            </w:tcMar>
            <w:vAlign w:val="center"/>
          </w:tcPr>
          <w:p>
            <w:pPr>
              <w:pStyle w:val="Normal"/>
              <w:spacing w:before="0" w:after="120"/>
              <w:ind w:hanging="0"/>
              <w:jc w:val="center"/>
              <w:rPr>
                <w:b/>
                <w:b/>
                <w:sz w:val="20"/>
                <w:lang w:val="en-US"/>
              </w:rPr>
            </w:pPr>
            <w:r>
              <w:rPr>
                <w:b/>
                <w:sz w:val="20"/>
                <w:lang w:val="en-US"/>
              </w:rPr>
            </w:r>
          </w:p>
        </w:tc>
        <w:tc>
          <w:tcPr>
            <w:tcW w:w="126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0" w:type="dxa"/>
            </w:tcMar>
            <w:vAlign w:val="center"/>
          </w:tcPr>
          <w:p>
            <w:pPr>
              <w:pStyle w:val="Normal"/>
              <w:spacing w:before="0" w:after="120"/>
              <w:ind w:hanging="0"/>
              <w:jc w:val="center"/>
              <w:rPr>
                <w:b/>
                <w:b/>
                <w:sz w:val="20"/>
              </w:rPr>
            </w:pPr>
            <w:r>
              <w:rPr>
                <w:b/>
                <w:sz w:val="20"/>
              </w:rPr>
              <w:t>Лето</w:t>
            </w:r>
          </w:p>
        </w:tc>
        <w:tc>
          <w:tcPr>
            <w:tcW w:w="1157"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0" w:type="dxa"/>
            </w:tcMar>
            <w:vAlign w:val="center"/>
          </w:tcPr>
          <w:p>
            <w:pPr>
              <w:pStyle w:val="Normal"/>
              <w:spacing w:before="0" w:after="120"/>
              <w:ind w:hanging="0"/>
              <w:jc w:val="center"/>
              <w:rPr>
                <w:b/>
                <w:b/>
                <w:sz w:val="20"/>
              </w:rPr>
            </w:pPr>
            <w:r>
              <w:rPr>
                <w:b/>
                <w:sz w:val="20"/>
              </w:rPr>
              <w:t>Зима</w:t>
            </w:r>
          </w:p>
        </w:tc>
      </w:tr>
      <w:tr>
        <w:trPr>
          <w:trHeight w:val="105" w:hRule="atLeast"/>
          <w:cantSplit w:val="true"/>
        </w:trPr>
        <w:tc>
          <w:tcPr>
            <w:tcW w:w="169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211"/>
              <w:spacing w:before="120" w:after="120"/>
              <w:ind w:hanging="0"/>
              <w:jc w:val="center"/>
              <w:rPr>
                <w:sz w:val="20"/>
              </w:rPr>
            </w:pPr>
            <w:r>
              <w:rPr>
                <w:sz w:val="20"/>
              </w:rPr>
              <w:t>Быстрица</w:t>
            </w:r>
          </w:p>
        </w:tc>
        <w:tc>
          <w:tcPr>
            <w:tcW w:w="198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211"/>
              <w:spacing w:before="120" w:after="120"/>
              <w:ind w:hanging="0"/>
              <w:jc w:val="center"/>
              <w:rPr>
                <w:sz w:val="20"/>
              </w:rPr>
            </w:pPr>
            <w:r>
              <w:rPr>
                <w:sz w:val="20"/>
              </w:rPr>
              <w:t>Шипицино</w:t>
            </w:r>
          </w:p>
        </w:tc>
        <w:tc>
          <w:tcPr>
            <w:tcW w:w="180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Normal"/>
              <w:spacing w:before="0" w:after="120"/>
              <w:ind w:hanging="0"/>
              <w:jc w:val="center"/>
              <w:rPr>
                <w:sz w:val="20"/>
              </w:rPr>
            </w:pPr>
            <w:r>
              <w:rPr>
                <w:sz w:val="20"/>
              </w:rPr>
              <w:t>3540</w:t>
            </w:r>
          </w:p>
        </w:tc>
        <w:tc>
          <w:tcPr>
            <w:tcW w:w="144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Normal"/>
              <w:spacing w:before="0" w:after="120"/>
              <w:ind w:hanging="0"/>
              <w:jc w:val="center"/>
              <w:rPr>
                <w:sz w:val="20"/>
              </w:rPr>
            </w:pPr>
            <w:r>
              <w:rPr>
                <w:sz w:val="20"/>
              </w:rPr>
              <w:t>6,51</w:t>
            </w:r>
          </w:p>
        </w:tc>
        <w:tc>
          <w:tcPr>
            <w:tcW w:w="12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Normal"/>
              <w:spacing w:before="0" w:after="120"/>
              <w:ind w:hanging="0"/>
              <w:jc w:val="center"/>
              <w:rPr>
                <w:sz w:val="20"/>
              </w:rPr>
            </w:pPr>
            <w:r>
              <w:rPr>
                <w:sz w:val="20"/>
              </w:rPr>
              <w:t>2,50</w:t>
            </w:r>
          </w:p>
        </w:tc>
        <w:tc>
          <w:tcPr>
            <w:tcW w:w="11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0" w:type="dxa"/>
            </w:tcMar>
            <w:vAlign w:val="center"/>
          </w:tcPr>
          <w:p>
            <w:pPr>
              <w:pStyle w:val="Normal"/>
              <w:spacing w:before="0" w:after="120"/>
              <w:ind w:hanging="0"/>
              <w:jc w:val="center"/>
              <w:rPr>
                <w:sz w:val="20"/>
              </w:rPr>
            </w:pPr>
            <w:r>
              <w:rPr>
                <w:sz w:val="20"/>
              </w:rPr>
              <w:t>1,98</w:t>
            </w:r>
          </w:p>
        </w:tc>
      </w:tr>
    </w:tbl>
    <w:p>
      <w:pPr>
        <w:pStyle w:val="Normal"/>
        <w:spacing w:before="0" w:after="120"/>
        <w:ind w:firstLine="567"/>
        <w:rPr>
          <w:szCs w:val="26"/>
        </w:rPr>
      </w:pPr>
      <w:r>
        <w:rPr>
          <w:szCs w:val="26"/>
        </w:rPr>
      </w:r>
    </w:p>
    <w:p>
      <w:pPr>
        <w:pStyle w:val="Normal"/>
        <w:spacing w:before="0" w:after="120"/>
        <w:ind w:firstLine="567"/>
        <w:rPr>
          <w:sz w:val="24"/>
          <w:szCs w:val="24"/>
        </w:rPr>
      </w:pPr>
      <w:r>
        <w:rPr>
          <w:sz w:val="24"/>
          <w:szCs w:val="24"/>
        </w:rPr>
        <w:t>Годовой ход температур воды рек согласуется с годовым ходом температуры воздуха. Однако изменение температуры воды происходит плавно, отсутствуют резкие понижения и повышения, характерные для температуры воздуха.</w:t>
      </w:r>
    </w:p>
    <w:p>
      <w:pPr>
        <w:pStyle w:val="Normal"/>
        <w:spacing w:before="0" w:after="120"/>
        <w:ind w:firstLine="567"/>
        <w:rPr>
          <w:sz w:val="24"/>
          <w:szCs w:val="24"/>
        </w:rPr>
      </w:pPr>
      <w:r>
        <w:rPr>
          <w:sz w:val="24"/>
          <w:szCs w:val="24"/>
        </w:rPr>
        <w:t>Продолжительность купального сезона составляет 80-90 дней.</w:t>
      </w:r>
    </w:p>
    <w:p>
      <w:pPr>
        <w:pStyle w:val="Normal"/>
        <w:spacing w:before="0" w:after="120"/>
        <w:ind w:firstLine="567"/>
        <w:rPr>
          <w:sz w:val="24"/>
          <w:szCs w:val="24"/>
        </w:rPr>
      </w:pPr>
      <w:r>
        <w:rPr>
          <w:sz w:val="24"/>
          <w:szCs w:val="24"/>
        </w:rPr>
        <w:t>Осенью, обычно в конце октября, появляются первые ледовые образования – забереги, сало, шуга. Средняя дата образования устойчивого ледяного покрова на р. Быстрице – 7-9 ноября. Средняя продолжительность ледостава на реках 180-170 дней. В конце ноября толщина льда составляет 20-25 см., постепенно увеличиваясь к марту месяцу, толщина достигает своего максимума до 57-75 см на Быстрице. Вскрытие рек ото льда происходит обычно в первой декаде апреля.</w:t>
      </w:r>
    </w:p>
    <w:p>
      <w:pPr>
        <w:pStyle w:val="Normal"/>
        <w:spacing w:before="0" w:after="120"/>
        <w:ind w:firstLine="567"/>
        <w:rPr>
          <w:sz w:val="24"/>
          <w:szCs w:val="24"/>
        </w:rPr>
      </w:pPr>
      <w:r>
        <w:rPr>
          <w:sz w:val="24"/>
          <w:szCs w:val="24"/>
        </w:rPr>
        <w:t>Качество воды р. Быстрицы в 2007 году за счет  увеличения среднегодовой концентрации аммонийного азота относилось к классу грязных вод.</w:t>
      </w:r>
    </w:p>
    <w:p>
      <w:pPr>
        <w:pStyle w:val="Normal"/>
        <w:spacing w:before="0" w:after="120"/>
        <w:ind w:firstLine="567"/>
        <w:rPr>
          <w:szCs w:val="26"/>
        </w:rPr>
      </w:pPr>
      <w:r>
        <w:rPr>
          <w:szCs w:val="26"/>
        </w:rPr>
      </w:r>
    </w:p>
    <w:p>
      <w:pPr>
        <w:pStyle w:val="3"/>
        <w:numPr>
          <w:ilvl w:val="0"/>
          <w:numId w:val="23"/>
        </w:numPr>
        <w:tabs>
          <w:tab w:val="left" w:pos="1260" w:leader="none"/>
        </w:tabs>
        <w:spacing w:before="0" w:after="120"/>
        <w:ind w:left="0" w:firstLine="567"/>
        <w:jc w:val="both"/>
        <w:rPr>
          <w:rFonts w:ascii="Times New Roman" w:hAnsi="Times New Roman" w:cs="Times New Roman"/>
        </w:rPr>
      </w:pPr>
      <w:bookmarkStart w:id="37" w:name="_Toc272417803"/>
      <w:bookmarkEnd w:id="37"/>
      <w:r>
        <w:rPr>
          <w:rFonts w:cs="Times New Roman" w:ascii="Times New Roman" w:hAnsi="Times New Roman"/>
        </w:rPr>
        <w:t>Растительный и животный мир</w:t>
      </w:r>
    </w:p>
    <w:p>
      <w:pPr>
        <w:pStyle w:val="Normal"/>
        <w:ind w:firstLine="567"/>
        <w:rPr>
          <w:sz w:val="24"/>
          <w:szCs w:val="24"/>
        </w:rPr>
      </w:pPr>
      <w:r>
        <w:rPr>
          <w:sz w:val="24"/>
          <w:szCs w:val="24"/>
        </w:rPr>
        <w:t>Кстининское сельское поселение располагается в таежной зоне, в подзоне южной тайги (в южно-таежном лесном районе европейской части Российской Федерации). Ведением лесного хозяйства в поселении занимается Парковое лесничество.</w:t>
      </w:r>
    </w:p>
    <w:p>
      <w:pPr>
        <w:pStyle w:val="Normal"/>
        <w:ind w:firstLine="567"/>
        <w:rPr>
          <w:sz w:val="24"/>
          <w:szCs w:val="24"/>
        </w:rPr>
      </w:pPr>
      <w:r>
        <w:rPr>
          <w:sz w:val="24"/>
          <w:szCs w:val="24"/>
        </w:rPr>
        <w:t>По своему хозяйственному значению леса на территории поселения отнесены к защитным.</w:t>
      </w:r>
    </w:p>
    <w:p>
      <w:pPr>
        <w:pStyle w:val="NormalWeb"/>
        <w:spacing w:beforeAutospacing="0" w:before="120" w:afterAutospacing="0" w:after="0"/>
        <w:ind w:firstLine="567"/>
        <w:jc w:val="both"/>
        <w:rPr>
          <w:szCs w:val="24"/>
        </w:rPr>
      </w:pPr>
      <w:r>
        <w:rPr>
          <w:szCs w:val="24"/>
        </w:rPr>
        <w:t>Главными лесообразующими породами являются ель, пихта, сосна, имеется и лиственные породы: береза, осина. Сочетаясь друг с другом, они образуют различные типы лесов.  Лес занимает  5756 га земли (43% территории), земли сельскохозяйственного использования – 5740 га (43% территории), кустарники, болота, открытые водоемы – 892 га (6%), земли поселений  – 1073 га (8% территории).</w:t>
      </w:r>
    </w:p>
    <w:p>
      <w:pPr>
        <w:pStyle w:val="Normal"/>
        <w:spacing w:before="0" w:after="120"/>
        <w:ind w:firstLine="567"/>
        <w:rPr>
          <w:sz w:val="24"/>
          <w:szCs w:val="24"/>
        </w:rPr>
      </w:pPr>
      <w:r>
        <w:rPr>
          <w:sz w:val="24"/>
          <w:szCs w:val="24"/>
        </w:rPr>
        <w:t>Ввиду отсутствия крупных городов и промышленных объектов, а также густой дорожной сети, условия существования животных максимально приближены к естественным, особенно в северной и юго-западной частях поселения. Там лесные массивы чередуются с сельскохозяйственными угодьями, животные, с одной стороны, вынуждены приспосабливаться к антропогенно измененной среде обитания, но с другой стороны – имеют доступ к сельскохозяйственным культурам в качестве дополнительных кормовых ресурсов. Характерной особенностью поселения является наличие обширных индивидуальных участков обитания особей каждого вида, возможность дальней миграции в соответствии с биологическими потребностями видов. Это создает предпосылки для развития охотничьей базы, а также увеличения численности и плотности популяций ценных охотничьих животных.</w:t>
      </w:r>
    </w:p>
    <w:p>
      <w:pPr>
        <w:pStyle w:val="Normal"/>
        <w:spacing w:before="0" w:after="120"/>
        <w:ind w:firstLine="567"/>
        <w:rPr>
          <w:sz w:val="24"/>
          <w:szCs w:val="24"/>
        </w:rPr>
      </w:pPr>
      <w:r>
        <w:rPr>
          <w:sz w:val="24"/>
          <w:szCs w:val="24"/>
        </w:rPr>
        <w:t>Сокращается ареал распространения бурого медведя, рыси. При этом стабилизировалась их численность, а также численность выдры и бобра. Волк на территории поселения в последние годы не встречается, основным крупным хищником является лисица, численность которой незначительно снижается. Основной причиной снижения численности лисицы – ее интенсивный промысел в рамках проводимых мероприятий по борьбе с распространением бешенства в области.</w:t>
      </w:r>
    </w:p>
    <w:p>
      <w:pPr>
        <w:pStyle w:val="Normal"/>
        <w:spacing w:before="0" w:after="120"/>
        <w:ind w:firstLine="567"/>
        <w:rPr>
          <w:sz w:val="24"/>
          <w:szCs w:val="24"/>
        </w:rPr>
      </w:pPr>
      <w:r>
        <w:rPr>
          <w:sz w:val="24"/>
          <w:szCs w:val="24"/>
        </w:rPr>
        <w:t xml:space="preserve">На тех территориях, где происходит постепенное зарастание  сельхозугодий или вырубленных хвойных лесов зарослями ольхи, осины, березы, создаются благоприятные условия для обитания лосей, зайцев, кабанов, а также гнездования птиц (тетерева, куропатки и др.). Соответственно, увеличивается и численность данных животных. </w:t>
      </w:r>
    </w:p>
    <w:p>
      <w:pPr>
        <w:pStyle w:val="Normal"/>
        <w:spacing w:before="0" w:after="120"/>
        <w:ind w:firstLine="567"/>
        <w:rPr>
          <w:sz w:val="24"/>
          <w:szCs w:val="24"/>
        </w:rPr>
      </w:pPr>
      <w:r>
        <w:rPr>
          <w:sz w:val="24"/>
          <w:szCs w:val="24"/>
        </w:rPr>
        <w:t>Реки Вятка, Быстрица, Полой богаты рыбой и требуют бережного отношения к чистоте воды. Пруды Кстининского дома отдыха можно использовать, в первую очередь, для искусственного разведения рыбы силами индивидуальных предпринимателей.</w:t>
      </w:r>
    </w:p>
    <w:p>
      <w:pPr>
        <w:pStyle w:val="Normal"/>
        <w:spacing w:before="0" w:after="120"/>
        <w:ind w:firstLine="567"/>
        <w:rPr>
          <w:sz w:val="24"/>
          <w:szCs w:val="24"/>
        </w:rPr>
      </w:pPr>
      <w:r>
        <w:rPr>
          <w:sz w:val="24"/>
          <w:szCs w:val="24"/>
        </w:rPr>
        <w:t>Юго-западная часть Кстининского сельского поселения находится в зоне заболачивания. Это избыточно увлажнённые участки суши с плохим газообменом и наличием торфяного слоя. На выработанном торфяном массиве в настоящее время Парковый лесхоз проводит лесопосадки.</w:t>
      </w:r>
    </w:p>
    <w:p>
      <w:pPr>
        <w:pStyle w:val="NormalWeb"/>
        <w:spacing w:beforeAutospacing="0" w:before="0" w:afterAutospacing="0" w:after="120"/>
        <w:ind w:firstLine="567"/>
        <w:jc w:val="both"/>
        <w:rPr>
          <w:szCs w:val="24"/>
        </w:rPr>
      </w:pPr>
      <w:r>
        <w:rPr>
          <w:i/>
          <w:szCs w:val="24"/>
        </w:rPr>
        <w:t>Вывод</w:t>
      </w:r>
      <w:r>
        <w:rPr>
          <w:szCs w:val="24"/>
        </w:rPr>
        <w:t>: Кстининское сельское поселение имеет большой потенциал для развития экономики за счет природных ресурсов.  Хозяйственную деятельность следует ориентировать на лесопереработку и производство строительных материалов.</w:t>
      </w:r>
    </w:p>
    <w:p>
      <w:pPr>
        <w:pStyle w:val="NormalWeb"/>
        <w:spacing w:beforeAutospacing="0" w:before="0" w:afterAutospacing="0" w:after="120"/>
        <w:ind w:firstLine="567"/>
        <w:jc w:val="both"/>
        <w:rPr>
          <w:sz w:val="26"/>
          <w:szCs w:val="26"/>
        </w:rPr>
      </w:pPr>
      <w:r>
        <w:rPr>
          <w:sz w:val="26"/>
          <w:szCs w:val="26"/>
        </w:rPr>
        <w:t xml:space="preserve"> </w:t>
      </w:r>
    </w:p>
    <w:p>
      <w:pPr>
        <w:pStyle w:val="2"/>
        <w:numPr>
          <w:ilvl w:val="0"/>
          <w:numId w:val="22"/>
        </w:numPr>
        <w:tabs>
          <w:tab w:val="left" w:pos="1260" w:leader="none"/>
        </w:tabs>
        <w:spacing w:before="0" w:after="120"/>
        <w:ind w:left="0" w:firstLine="567"/>
        <w:rPr>
          <w:rFonts w:ascii="Times New Roman" w:hAnsi="Times New Roman" w:cs="Times New Roman"/>
          <w:sz w:val="26"/>
          <w:szCs w:val="26"/>
          <w:lang w:val="en-US"/>
        </w:rPr>
      </w:pPr>
      <w:bookmarkStart w:id="38" w:name="_Toc272417804"/>
      <w:bookmarkStart w:id="39" w:name="_Toc247331343"/>
      <w:bookmarkEnd w:id="38"/>
      <w:bookmarkEnd w:id="39"/>
      <w:r>
        <w:rPr>
          <w:rFonts w:cs="Times New Roman" w:ascii="Times New Roman" w:hAnsi="Times New Roman"/>
          <w:sz w:val="26"/>
          <w:szCs w:val="26"/>
        </w:rPr>
        <w:t>Краткая историческая справка</w:t>
      </w:r>
    </w:p>
    <w:p>
      <w:pPr>
        <w:pStyle w:val="Normal"/>
        <w:spacing w:before="0" w:after="120"/>
        <w:ind w:firstLine="567"/>
        <w:rPr>
          <w:sz w:val="24"/>
          <w:szCs w:val="24"/>
        </w:rPr>
      </w:pPr>
      <w:r>
        <w:rPr>
          <w:sz w:val="24"/>
          <w:szCs w:val="24"/>
        </w:rPr>
        <w:t>Кстининское сельское поселение образовано в границах Кстининского сельского округа, который в своё время был образован в границах Кстининского сельсовета.</w:t>
      </w:r>
    </w:p>
    <w:p>
      <w:pPr>
        <w:pStyle w:val="Normal"/>
        <w:spacing w:before="0" w:after="120"/>
        <w:ind w:firstLine="567"/>
        <w:rPr>
          <w:sz w:val="24"/>
          <w:szCs w:val="24"/>
        </w:rPr>
      </w:pPr>
      <w:r>
        <w:rPr>
          <w:sz w:val="24"/>
          <w:szCs w:val="24"/>
        </w:rPr>
        <w:t xml:space="preserve">Центром Кстининского сельского  поселения является село Кстинино. Село  расположено к юго-востоку от областного центра, в 20 км от него. Прежнее название – Архангельское. Село расположено вблизи больших речек Полой и Иордан, на крутом повороте старого Казанского тракта. Название Кстинино, по мнению Кстининского священника Павла Безносова, происходит от Крестинино, а в речке Иордан «вероятно крещены туземцы», на этой основе сделан вывод о древности села. Профессор А.В. Эммаусский полагал, что уже в начале </w:t>
      </w:r>
      <w:r>
        <w:rPr>
          <w:sz w:val="24"/>
          <w:szCs w:val="24"/>
          <w:lang w:val="en-US"/>
        </w:rPr>
        <w:t>XV</w:t>
      </w:r>
      <w:r>
        <w:rPr>
          <w:sz w:val="24"/>
          <w:szCs w:val="24"/>
        </w:rPr>
        <w:t xml:space="preserve"> в. Кстинино было вотчинным хозяйством потомков князя Константина Васильевича Суздальского, потерявших свои владения в борьбе с Москвой. Другие исследователи считают, что село основали переселенцы из вологодского села Кстинино, вскоре после присоединения в 1489 г. Вятки к Москве. Историк П.Н. Луппов полагал, что появление села – следствие русской колонизации Вятской земли в </w:t>
      </w:r>
      <w:r>
        <w:rPr>
          <w:sz w:val="24"/>
          <w:szCs w:val="24"/>
          <w:lang w:val="en-US"/>
        </w:rPr>
        <w:t>XV</w:t>
      </w:r>
      <w:r>
        <w:rPr>
          <w:sz w:val="24"/>
          <w:szCs w:val="24"/>
        </w:rPr>
        <w:t xml:space="preserve">- </w:t>
      </w:r>
      <w:r>
        <w:rPr>
          <w:sz w:val="24"/>
          <w:szCs w:val="24"/>
          <w:lang w:val="en-US"/>
        </w:rPr>
        <w:t>XVI</w:t>
      </w:r>
      <w:r>
        <w:rPr>
          <w:sz w:val="24"/>
          <w:szCs w:val="24"/>
        </w:rPr>
        <w:t xml:space="preserve"> вв., и название происходит от слова «кстить, крестить».</w:t>
      </w:r>
    </w:p>
    <w:p>
      <w:pPr>
        <w:pStyle w:val="Normal"/>
        <w:spacing w:before="0" w:after="120"/>
        <w:ind w:firstLine="567"/>
        <w:rPr>
          <w:sz w:val="24"/>
          <w:szCs w:val="24"/>
        </w:rPr>
      </w:pPr>
      <w:r>
        <w:rPr>
          <w:sz w:val="24"/>
          <w:szCs w:val="24"/>
        </w:rPr>
        <w:t xml:space="preserve">Согласно дозорной книге 1615 г. в Березовском стане «на Кстинине» значится Архангельский погост. В 1629 г. в селе - 39 дворов, из них 6 церковных. В </w:t>
      </w:r>
      <w:r>
        <w:rPr>
          <w:sz w:val="24"/>
          <w:szCs w:val="24"/>
          <w:lang w:val="en-US"/>
        </w:rPr>
        <w:t>XVII</w:t>
      </w:r>
      <w:r>
        <w:rPr>
          <w:sz w:val="24"/>
          <w:szCs w:val="24"/>
        </w:rPr>
        <w:t xml:space="preserve"> в. село становится центром Березовского стана, к концу века в Кстининском приходе насчитывалось около 300 дворов (2000 жителей). В селе были три деревянные церкви, последняя разобрана 23 марта 1754 г. В 1680 г. архиепископ Иоана дал храмозданную грамоту на построение каменной церкви. Троицкая церковь, каменная, была перестроена и расширена в 1858 г., приход состоял из 120 селений. В Кстинино полтора века были священнослужители из рода Васнецовых. В 1838 г. открылось приходское училище, в 1880-х гг. псаломщик Ф. Пинегин создал из учеников хор певчих (считался одним из лучших школьных хоров Вятского уезда), был школьный огород (овощи шли на питание детей, излишками делились с соседними школами).</w:t>
      </w:r>
    </w:p>
    <w:p>
      <w:pPr>
        <w:pStyle w:val="Normal"/>
        <w:spacing w:before="0" w:after="120"/>
        <w:ind w:firstLine="567"/>
        <w:rPr>
          <w:sz w:val="24"/>
          <w:szCs w:val="24"/>
        </w:rPr>
      </w:pPr>
      <w:r>
        <w:rPr>
          <w:sz w:val="24"/>
          <w:szCs w:val="24"/>
        </w:rPr>
        <w:t>В 1891 г. при мужском училище была открыта народная библиотека, позднее возникли народные чтения с показом световых картин. По данным 1888 г., в Кстининской волости (правление находилось в д. Глушиха, 1 км.) было 170 селений (9570 чел.), 8 сельских общин. Жители, кроме земледелия, занимались ремеслами: устройством зимних саней и летних телег, плетением корзин и дорожных ящиков, гончарным, столярным, кузнечным, малярным и производством гармоник.</w:t>
      </w:r>
    </w:p>
    <w:p>
      <w:pPr>
        <w:pStyle w:val="Normal"/>
        <w:spacing w:before="0" w:after="120"/>
        <w:ind w:firstLine="567"/>
        <w:rPr>
          <w:sz w:val="24"/>
          <w:szCs w:val="24"/>
        </w:rPr>
      </w:pPr>
      <w:r>
        <w:rPr>
          <w:sz w:val="24"/>
          <w:szCs w:val="24"/>
        </w:rPr>
        <w:t>По данным переписи населения 1926 г., село- центр Кстининского сельсовета, население 473 чел.; в сельсовете 48 населённых пунктов, число жителей 2986.</w:t>
      </w:r>
    </w:p>
    <w:p>
      <w:pPr>
        <w:pStyle w:val="Normal"/>
        <w:spacing w:before="0" w:after="120"/>
        <w:ind w:firstLine="567"/>
        <w:rPr>
          <w:sz w:val="24"/>
          <w:szCs w:val="24"/>
        </w:rPr>
      </w:pPr>
      <w:r>
        <w:rPr>
          <w:sz w:val="24"/>
          <w:szCs w:val="24"/>
        </w:rPr>
        <w:t xml:space="preserve">В 1980-х гг. в селе находится центр совхоза «Кстининский» (ныне ООО Агрофирма «Кстинино»). </w:t>
      </w:r>
    </w:p>
    <w:p>
      <w:pPr>
        <w:pStyle w:val="Normal"/>
        <w:spacing w:before="0" w:after="120"/>
        <w:ind w:firstLine="567"/>
        <w:rPr>
          <w:sz w:val="24"/>
          <w:szCs w:val="24"/>
        </w:rPr>
      </w:pPr>
      <w:r>
        <w:rPr>
          <w:sz w:val="24"/>
          <w:szCs w:val="24"/>
        </w:rPr>
        <w:t xml:space="preserve"> </w:t>
      </w:r>
      <w:r>
        <w:rPr>
          <w:sz w:val="24"/>
          <w:szCs w:val="24"/>
        </w:rPr>
        <w:t xml:space="preserve">В настоящее время действующая Троицкая церковь является памятником  истории  и  архитектуры  российского  значения. </w:t>
      </w:r>
    </w:p>
    <w:p>
      <w:pPr>
        <w:pStyle w:val="Normal"/>
        <w:spacing w:before="0" w:after="120"/>
        <w:ind w:firstLine="567"/>
        <w:rPr>
          <w:sz w:val="24"/>
          <w:szCs w:val="24"/>
        </w:rPr>
      </w:pPr>
      <w:r>
        <w:rPr>
          <w:sz w:val="24"/>
          <w:szCs w:val="24"/>
        </w:rPr>
        <w:t xml:space="preserve">   </w:t>
      </w:r>
      <w:r>
        <w:rPr>
          <w:sz w:val="24"/>
          <w:szCs w:val="24"/>
        </w:rPr>
        <w:t xml:space="preserve">Сельское  поселение  пересекают две автотрассы  регионального  значения: Киров – Кирово – Чепецк - протяженностью  11,0  км и Киров– Вятские Поляны– Казань – протяжённостью 7,2 км.  В  северной  части  поселения  проходит  железно  дорожная магистраль Москва - Владивосток.  </w:t>
      </w:r>
    </w:p>
    <w:p>
      <w:pPr>
        <w:pStyle w:val="Normal"/>
        <w:spacing w:before="0" w:after="120"/>
        <w:ind w:firstLine="567"/>
        <w:rPr>
          <w:sz w:val="24"/>
          <w:szCs w:val="24"/>
        </w:rPr>
      </w:pPr>
      <w:r>
        <w:rPr>
          <w:sz w:val="24"/>
          <w:szCs w:val="24"/>
        </w:rPr>
        <w:t>С севера и северо-запада Кстининское сельское поселение граничит с Нововятским районом города Кирова, а также с Чепецким, Фатеевским, Бурмакинским, Федяковским, Пасеговским сельскими поселениями.</w:t>
      </w:r>
    </w:p>
    <w:p>
      <w:pPr>
        <w:pStyle w:val="Normal"/>
        <w:spacing w:before="0" w:after="120"/>
        <w:ind w:firstLine="567"/>
        <w:rPr>
          <w:spacing w:val="3"/>
          <w:sz w:val="24"/>
          <w:szCs w:val="24"/>
        </w:rPr>
      </w:pPr>
      <w:r>
        <w:rPr>
          <w:spacing w:val="3"/>
          <w:sz w:val="24"/>
          <w:szCs w:val="24"/>
        </w:rPr>
        <w:t xml:space="preserve"> </w:t>
      </w:r>
      <w:r>
        <w:rPr>
          <w:spacing w:val="3"/>
          <w:sz w:val="24"/>
          <w:szCs w:val="24"/>
        </w:rPr>
        <w:t>С 01.01.2006г. со вступлением в силу ФЗ № 131 от 06.10.2003г. «Об общих   принципах организации  местного  самоуправления  в  Российской Федерации», в  состав Кстининского сельского поселения  вошли 26 населённых пунктов: дер.  Бессолки, дер. Б-Бесолята, Водокачка, подстанция «Вятка», дер. Глушиха, дер. Голодница, дер. Горячевщина, дер. Дождевы, дер. Ерши, дер. Звени, дер. Кобели, поч. Копосовский, пос. Кстининского дома отдыха, дер. Кузнецы, дер. Кулига, дер. Латыши,  ж. станция Полой, пос. Полойский,  дер. Сандаловы,  дер. Саши, дер. Сорвиха, поч. Соснино, дер. Сунцы, ж. будка 981 км,  ж. Казарма 978 км. с. Кстининно, то есть сельское  поселение  образовано  на  базе Кстининского сельского  округа, в  тех же  границах.</w:t>
      </w:r>
    </w:p>
    <w:p>
      <w:pPr>
        <w:pStyle w:val="1"/>
        <w:pageBreakBefore w:val="false"/>
        <w:widowControl/>
        <w:numPr>
          <w:ilvl w:val="0"/>
          <w:numId w:val="29"/>
        </w:numPr>
        <w:tabs>
          <w:tab w:val="left" w:pos="1290" w:leader="none"/>
        </w:tabs>
        <w:spacing w:before="120" w:after="120"/>
        <w:ind w:left="0" w:firstLine="567"/>
        <w:jc w:val="both"/>
        <w:rPr>
          <w:rFonts w:ascii="Times New Roman" w:hAnsi="Times New Roman"/>
          <w:sz w:val="28"/>
          <w:szCs w:val="28"/>
        </w:rPr>
      </w:pPr>
      <w:bookmarkStart w:id="40" w:name="_Toc272417805"/>
      <w:bookmarkStart w:id="41" w:name="_Toc247331344"/>
      <w:bookmarkEnd w:id="40"/>
      <w:bookmarkEnd w:id="41"/>
      <w:r>
        <w:rPr>
          <w:rFonts w:ascii="Times New Roman" w:hAnsi="Times New Roman"/>
          <w:sz w:val="28"/>
          <w:szCs w:val="28"/>
        </w:rPr>
        <w:t>Комплексная оценка территории</w:t>
      </w:r>
    </w:p>
    <w:p>
      <w:pPr>
        <w:pStyle w:val="2"/>
        <w:numPr>
          <w:ilvl w:val="0"/>
          <w:numId w:val="26"/>
        </w:numPr>
        <w:tabs>
          <w:tab w:val="left" w:pos="1620" w:leader="none"/>
        </w:tabs>
        <w:spacing w:before="0" w:after="120"/>
        <w:ind w:left="0" w:firstLine="567"/>
        <w:rPr>
          <w:rFonts w:ascii="Times New Roman" w:hAnsi="Times New Roman" w:cs="Times New Roman"/>
          <w:sz w:val="26"/>
          <w:szCs w:val="26"/>
        </w:rPr>
      </w:pPr>
      <w:bookmarkStart w:id="42" w:name="_Toc272417806"/>
      <w:bookmarkStart w:id="43" w:name="_Toc247331345"/>
      <w:bookmarkEnd w:id="42"/>
      <w:bookmarkEnd w:id="43"/>
      <w:r>
        <w:rPr>
          <w:rFonts w:cs="Times New Roman" w:ascii="Times New Roman" w:hAnsi="Times New Roman"/>
          <w:sz w:val="26"/>
          <w:szCs w:val="26"/>
        </w:rPr>
        <w:t>Схема ограничений использования территорий</w:t>
      </w:r>
    </w:p>
    <w:p>
      <w:pPr>
        <w:pStyle w:val="Normal"/>
        <w:spacing w:before="0" w:after="120"/>
        <w:ind w:firstLine="567"/>
        <w:rPr>
          <w:sz w:val="24"/>
          <w:szCs w:val="24"/>
        </w:rPr>
      </w:pPr>
      <w:r>
        <w:rPr>
          <w:sz w:val="24"/>
          <w:szCs w:val="24"/>
        </w:rPr>
        <w:t xml:space="preserve">Проектом генерального плана разработана </w:t>
      </w:r>
      <w:r>
        <w:rPr>
          <w:b/>
          <w:sz w:val="24"/>
          <w:szCs w:val="24"/>
        </w:rPr>
        <w:t xml:space="preserve">«Схема границ зон с особыми условиями использования территорий, объектов культурного наследия и территорий, подверженных риску возникновения чрезвычайных ситуаций природного и техногенного характера». </w:t>
      </w:r>
      <w:r>
        <w:rPr>
          <w:sz w:val="24"/>
          <w:szCs w:val="24"/>
        </w:rPr>
        <w:t xml:space="preserve">Данная схема объединила ряд схем по комплексной оценке территорий с целью более удобного восприятия территории поселения в отношении ограничивающих факторов. В последующих главах приводится характеристика природных и инженерно-строительных условий и современное состояние окружающей среды. На карте </w:t>
      </w:r>
      <w:r>
        <w:rPr>
          <w:b/>
          <w:sz w:val="24"/>
          <w:szCs w:val="24"/>
        </w:rPr>
        <w:t>«Схема границ зон с особыми условиями использования территорий, объектов культурного наследия и территорий, подверженных риску возникновения чрезвычайных ситуаций природного и техногенного характера»</w:t>
      </w:r>
      <w:r>
        <w:rPr>
          <w:sz w:val="24"/>
          <w:szCs w:val="24"/>
        </w:rPr>
        <w:t xml:space="preserve"> показаны территории по степени их благоприятности.</w:t>
      </w:r>
    </w:p>
    <w:p>
      <w:pPr>
        <w:pStyle w:val="Normal"/>
        <w:tabs>
          <w:tab w:val="left" w:pos="0" w:leader="none"/>
        </w:tabs>
        <w:spacing w:before="0" w:after="120"/>
        <w:ind w:firstLine="567"/>
        <w:rPr>
          <w:sz w:val="24"/>
          <w:szCs w:val="24"/>
        </w:rPr>
      </w:pPr>
      <w:r>
        <w:rPr>
          <w:b/>
          <w:bCs/>
          <w:sz w:val="24"/>
          <w:szCs w:val="24"/>
        </w:rPr>
        <w:t>К территориям, благоприятным для строительства</w:t>
      </w:r>
      <w:r>
        <w:rPr>
          <w:sz w:val="24"/>
          <w:szCs w:val="24"/>
        </w:rPr>
        <w:t>, относится часть исследуемой территории с уклонами поверхности до 10% и глубиной залегания уровня грунтовых вод от 2 м и более. Данные территории не требует специальных мероприятий по инженерной защите.</w:t>
      </w:r>
    </w:p>
    <w:p>
      <w:pPr>
        <w:pStyle w:val="Normal"/>
        <w:spacing w:before="0" w:after="120"/>
        <w:ind w:firstLine="567"/>
        <w:rPr>
          <w:sz w:val="24"/>
          <w:szCs w:val="24"/>
        </w:rPr>
      </w:pPr>
      <w:r>
        <w:rPr>
          <w:b/>
          <w:sz w:val="24"/>
          <w:szCs w:val="24"/>
        </w:rPr>
        <w:t>Территории ограниченно благоприятные</w:t>
      </w:r>
      <w:r>
        <w:rPr>
          <w:sz w:val="24"/>
          <w:szCs w:val="24"/>
        </w:rPr>
        <w:t xml:space="preserve"> – это территории болот с мощностью торфа до 2-х метров, с близким залеганием уровня грунтовых вод, с уклоном поверхности от 10% до 20%. Указанные территории представлены  небольшими локальными участками. Данным генеральным планом освоение подобных территорий не предусматривается по причине наличия свободных площадей благоприятных для освоения.</w:t>
      </w:r>
    </w:p>
    <w:p>
      <w:pPr>
        <w:pStyle w:val="Normal"/>
        <w:spacing w:before="240" w:after="0"/>
        <w:ind w:firstLine="567"/>
        <w:rPr>
          <w:sz w:val="24"/>
          <w:szCs w:val="24"/>
        </w:rPr>
      </w:pPr>
      <w:r>
        <w:rPr>
          <w:b/>
          <w:sz w:val="24"/>
          <w:szCs w:val="24"/>
        </w:rPr>
        <w:t>Территории, не благоприятные для строительства</w:t>
      </w:r>
      <w:r>
        <w:rPr>
          <w:sz w:val="24"/>
          <w:szCs w:val="24"/>
        </w:rPr>
        <w:t xml:space="preserve"> – это территории с уклоном поверхности больше 20%, овраги, карьеры и изрытости, затапливаемые паводком 1% обеспеченности. В основном это береговые территории рек Вятки и Быстрицы.</w:t>
      </w:r>
    </w:p>
    <w:p>
      <w:pPr>
        <w:pStyle w:val="Normal"/>
        <w:ind w:firstLine="567"/>
        <w:rPr>
          <w:sz w:val="24"/>
          <w:szCs w:val="24"/>
        </w:rPr>
      </w:pPr>
      <w:r>
        <w:rPr>
          <w:sz w:val="24"/>
          <w:szCs w:val="24"/>
        </w:rPr>
        <w:t>Градостроительное освоение этих территорий является экономически нецелесообразным из-за большой стоимости и объемов мероприятий по инженерной подготовке. Данным генеральным планом освоение подобных территорий не предусматривается по причине наличия свободных площадей благоприятных для освоения.</w:t>
      </w:r>
    </w:p>
    <w:p>
      <w:pPr>
        <w:pStyle w:val="Normal"/>
        <w:spacing w:before="240" w:after="0"/>
        <w:ind w:firstLine="567"/>
        <w:rPr>
          <w:sz w:val="24"/>
          <w:szCs w:val="24"/>
        </w:rPr>
      </w:pPr>
      <w:r>
        <w:rPr>
          <w:b/>
          <w:sz w:val="24"/>
          <w:szCs w:val="24"/>
        </w:rPr>
        <w:t>Территории, не подлежащие застройке или имеющие особый регламент застройки</w:t>
      </w:r>
      <w:r>
        <w:rPr>
          <w:sz w:val="24"/>
          <w:szCs w:val="24"/>
        </w:rPr>
        <w:t xml:space="preserve"> – это санитарно-защитные зоны, зоны охраны источников водоснабжения, береговые полосы. Такие территории занимают порядка 3% территории всего поселения. </w:t>
      </w:r>
    </w:p>
    <w:p>
      <w:pPr>
        <w:pStyle w:val="Normal"/>
        <w:ind w:firstLine="567"/>
        <w:rPr>
          <w:sz w:val="24"/>
          <w:szCs w:val="24"/>
        </w:rPr>
      </w:pPr>
      <w:r>
        <w:rPr>
          <w:i/>
          <w:sz w:val="24"/>
          <w:szCs w:val="24"/>
        </w:rPr>
        <w:t>Вывод:</w:t>
      </w:r>
      <w:r>
        <w:rPr>
          <w:sz w:val="24"/>
          <w:szCs w:val="24"/>
        </w:rPr>
        <w:t xml:space="preserve"> Большая часть территории муниципального образования, свободная  от водных объектов, относится к благоприятной для освоения. Территориальное развитие поселения планируется на таких территориях, которых имеется в достаточном количестве на момент проектирования.</w:t>
      </w:r>
    </w:p>
    <w:p>
      <w:pPr>
        <w:pStyle w:val="Normal"/>
        <w:ind w:firstLine="567"/>
        <w:rPr>
          <w:sz w:val="24"/>
          <w:szCs w:val="24"/>
        </w:rPr>
      </w:pPr>
      <w:r>
        <w:rPr>
          <w:sz w:val="24"/>
          <w:szCs w:val="24"/>
        </w:rPr>
        <w:t>Освоение ограниченно благоприятных территорий не целесообразно, пока имеются свободные территории, благоприятные для строительства.</w:t>
      </w:r>
    </w:p>
    <w:p>
      <w:pPr>
        <w:pStyle w:val="Normal"/>
        <w:ind w:firstLine="567"/>
        <w:rPr>
          <w:sz w:val="24"/>
          <w:szCs w:val="24"/>
        </w:rPr>
      </w:pPr>
      <w:r>
        <w:rPr>
          <w:sz w:val="24"/>
          <w:szCs w:val="24"/>
        </w:rPr>
        <w:t>Освоение территорий, отнесенных к неблагоприятным, после проведения специальных мероприятий, данным генеральным планом не предусматривается по причине необходимости вложения в данные территории значительных финансовых вложении, что не рентабельно.</w:t>
      </w:r>
    </w:p>
    <w:p>
      <w:pPr>
        <w:pStyle w:val="Normal"/>
        <w:ind w:firstLine="567"/>
        <w:rPr>
          <w:i/>
          <w:i/>
        </w:rPr>
      </w:pPr>
      <w:r>
        <w:rPr>
          <w:i/>
        </w:rPr>
      </w:r>
    </w:p>
    <w:p>
      <w:pPr>
        <w:pStyle w:val="2"/>
        <w:numPr>
          <w:ilvl w:val="0"/>
          <w:numId w:val="26"/>
        </w:numPr>
        <w:tabs>
          <w:tab w:val="left" w:pos="1620" w:leader="none"/>
        </w:tabs>
        <w:spacing w:before="0" w:after="120"/>
        <w:ind w:left="0" w:firstLine="567"/>
        <w:rPr>
          <w:rFonts w:ascii="Times New Roman" w:hAnsi="Times New Roman" w:cs="Times New Roman"/>
          <w:sz w:val="26"/>
          <w:szCs w:val="26"/>
        </w:rPr>
      </w:pPr>
      <w:bookmarkStart w:id="44" w:name="_Toc272417807"/>
      <w:bookmarkEnd w:id="44"/>
      <w:r>
        <w:rPr>
          <w:rFonts w:cs="Times New Roman" w:ascii="Times New Roman" w:hAnsi="Times New Roman"/>
          <w:sz w:val="26"/>
          <w:szCs w:val="26"/>
        </w:rPr>
        <w:t>Описание зон с особым регламентом застройки</w:t>
      </w:r>
    </w:p>
    <w:p>
      <w:pPr>
        <w:pStyle w:val="Normal"/>
        <w:ind w:firstLine="567"/>
        <w:rPr/>
      </w:pPr>
      <w:r>
        <w:rPr/>
      </w:r>
    </w:p>
    <w:p>
      <w:pPr>
        <w:pStyle w:val="3"/>
        <w:numPr>
          <w:ilvl w:val="2"/>
          <w:numId w:val="62"/>
        </w:numPr>
        <w:spacing w:before="120" w:after="0"/>
        <w:ind w:left="0" w:firstLine="567"/>
        <w:jc w:val="center"/>
        <w:rPr>
          <w:rFonts w:ascii="Times New Roman" w:hAnsi="Times New Roman" w:cs="Times New Roman"/>
          <w:sz w:val="24"/>
          <w:szCs w:val="24"/>
        </w:rPr>
      </w:pPr>
      <w:bookmarkStart w:id="45" w:name="_Toc272417808"/>
      <w:bookmarkStart w:id="46" w:name="_Toc266172524"/>
      <w:bookmarkEnd w:id="45"/>
      <w:bookmarkEnd w:id="46"/>
      <w:r>
        <w:rPr>
          <w:rFonts w:cs="Times New Roman" w:ascii="Times New Roman" w:hAnsi="Times New Roman"/>
          <w:sz w:val="24"/>
          <w:szCs w:val="24"/>
        </w:rPr>
        <w:t>Санитарные зоны промышленных предприятий</w:t>
      </w:r>
    </w:p>
    <w:p>
      <w:pPr>
        <w:pStyle w:val="Normal"/>
        <w:ind w:firstLine="567"/>
        <w:rPr/>
      </w:pPr>
      <w:r>
        <w:rPr>
          <w:sz w:val="24"/>
          <w:szCs w:val="24"/>
        </w:rPr>
        <w:t xml:space="preserve">В целях обеспечения безопасности населения и в соответствии с </w:t>
      </w:r>
      <w:hyperlink r:id="rId9">
        <w:r>
          <w:rPr>
            <w:rStyle w:val="Style5"/>
            <w:sz w:val="24"/>
            <w:szCs w:val="24"/>
          </w:rPr>
          <w:t>Федеральным законом "О санитарно-эпидемиологическом благополучии населения" от 30.03.99 N 52-ФЗ</w:t>
        </w:r>
      </w:hyperlink>
      <w:r>
        <w:rPr>
          <w:sz w:val="24"/>
          <w:szCs w:val="24"/>
        </w:rPr>
        <w:t>,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 СЗЗ), уменьшающая воздействие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br/>
        <w:t xml:space="preserve">На территории Кстининского сельского поселения находятся предприятия </w:t>
      </w:r>
      <w:r>
        <w:rPr>
          <w:sz w:val="24"/>
          <w:szCs w:val="24"/>
          <w:lang w:val="en-US"/>
        </w:rPr>
        <w:t>III</w:t>
      </w:r>
      <w:r>
        <w:rPr>
          <w:sz w:val="24"/>
          <w:szCs w:val="24"/>
        </w:rPr>
        <w:t>-</w:t>
      </w:r>
      <w:r>
        <w:rPr>
          <w:sz w:val="24"/>
          <w:szCs w:val="24"/>
          <w:lang w:val="en-US"/>
        </w:rPr>
        <w:t>V</w:t>
      </w:r>
      <w:r>
        <w:rPr>
          <w:sz w:val="24"/>
          <w:szCs w:val="24"/>
        </w:rPr>
        <w:t xml:space="preserve"> класса опасности, для которых рекомендована ориентировочная СЗЗ требованиями СанПиН 2.2.1/2.1.1.1200-03. Список основных предприятий с рекомендованными нормами величиной СЗЗ представлен в таб. 18 данного документа (стр. 62).</w:t>
      </w:r>
    </w:p>
    <w:p>
      <w:pPr>
        <w:pStyle w:val="Normal"/>
        <w:ind w:firstLine="567"/>
        <w:rPr>
          <w:szCs w:val="26"/>
        </w:rPr>
      </w:pPr>
      <w:r>
        <w:rPr>
          <w:szCs w:val="26"/>
        </w:rPr>
      </w:r>
    </w:p>
    <w:p>
      <w:pPr>
        <w:pStyle w:val="3"/>
        <w:numPr>
          <w:ilvl w:val="2"/>
          <w:numId w:val="62"/>
        </w:numPr>
        <w:spacing w:before="120" w:after="0"/>
        <w:ind w:left="0" w:firstLine="567"/>
        <w:jc w:val="both"/>
        <w:rPr>
          <w:rFonts w:ascii="Times New Roman" w:hAnsi="Times New Roman" w:cs="Times New Roman"/>
          <w:sz w:val="24"/>
          <w:szCs w:val="24"/>
        </w:rPr>
      </w:pPr>
      <w:bookmarkStart w:id="47" w:name="_Toc272417809"/>
      <w:r>
        <w:rPr>
          <w:rFonts w:cs="Times New Roman" w:ascii="Times New Roman" w:hAnsi="Times New Roman"/>
          <w:sz w:val="24"/>
          <w:szCs w:val="24"/>
        </w:rPr>
        <w:t>Охранн</w:t>
      </w:r>
      <w:bookmarkEnd w:id="47"/>
      <w:r>
        <w:rPr>
          <w:rFonts w:cs="Times New Roman" w:ascii="Times New Roman" w:hAnsi="Times New Roman"/>
          <w:sz w:val="24"/>
          <w:szCs w:val="24"/>
        </w:rPr>
        <w:t>ые зоны электросетевых объектов</w:t>
      </w:r>
    </w:p>
    <w:p>
      <w:pPr>
        <w:pStyle w:val="NormalWeb"/>
        <w:spacing w:beforeAutospacing="0" w:before="120" w:afterAutospacing="0" w:after="0"/>
        <w:ind w:firstLine="567"/>
        <w:jc w:val="both"/>
        <w:rPr>
          <w:szCs w:val="24"/>
        </w:rPr>
      </w:pPr>
      <w:r>
        <w:rPr>
          <w:szCs w:val="24"/>
        </w:rPr>
        <w:t>Непосредственно по территории сельского поселения проходят трассы следующих ЛЭП 110 кВ:</w:t>
      </w:r>
    </w:p>
    <w:p>
      <w:pPr>
        <w:pStyle w:val="NormalWeb"/>
        <w:spacing w:beforeAutospacing="0" w:before="120" w:afterAutospacing="0" w:after="0"/>
        <w:ind w:firstLine="567"/>
        <w:jc w:val="both"/>
        <w:rPr>
          <w:szCs w:val="24"/>
        </w:rPr>
      </w:pPr>
      <w:r>
        <w:rPr>
          <w:szCs w:val="24"/>
        </w:rPr>
        <w:t>- одноцепная ВЛ 500 кВ Воткинская ГЭС – подстанция «Вятка»;</w:t>
      </w:r>
    </w:p>
    <w:p>
      <w:pPr>
        <w:pStyle w:val="NormalWeb"/>
        <w:spacing w:beforeAutospacing="0" w:before="120" w:afterAutospacing="0" w:after="0"/>
        <w:ind w:firstLine="567"/>
        <w:jc w:val="both"/>
        <w:rPr>
          <w:szCs w:val="24"/>
        </w:rPr>
      </w:pPr>
      <w:r>
        <w:rPr>
          <w:szCs w:val="24"/>
        </w:rPr>
        <w:t>- одноцепная ВЛ 500кВ – подстанция «Звезда» - подстанция «Вятка»;</w:t>
      </w:r>
    </w:p>
    <w:p>
      <w:pPr>
        <w:pStyle w:val="NormalWeb"/>
        <w:spacing w:beforeAutospacing="0" w:before="120" w:afterAutospacing="0" w:after="0"/>
        <w:ind w:firstLine="567"/>
        <w:jc w:val="both"/>
        <w:rPr>
          <w:szCs w:val="24"/>
        </w:rPr>
      </w:pPr>
      <w:r>
        <w:rPr>
          <w:szCs w:val="24"/>
        </w:rPr>
        <w:t>- одноцепная ВЛ 220 кВ Вятка – Киров;</w:t>
      </w:r>
    </w:p>
    <w:p>
      <w:pPr>
        <w:pStyle w:val="NormalWeb"/>
        <w:spacing w:beforeAutospacing="0" w:before="120" w:afterAutospacing="0" w:after="0"/>
        <w:ind w:firstLine="567"/>
        <w:jc w:val="both"/>
        <w:rPr>
          <w:szCs w:val="24"/>
        </w:rPr>
      </w:pPr>
      <w:r>
        <w:rPr>
          <w:szCs w:val="24"/>
        </w:rPr>
        <w:t>- одноцепная ВЛ 220 кВ Вятка – Котельнич;</w:t>
      </w:r>
    </w:p>
    <w:p>
      <w:pPr>
        <w:pStyle w:val="NormalWeb"/>
        <w:spacing w:beforeAutospacing="0" w:before="120" w:afterAutospacing="0" w:after="0"/>
        <w:ind w:firstLine="567"/>
        <w:jc w:val="both"/>
        <w:rPr>
          <w:szCs w:val="24"/>
        </w:rPr>
      </w:pPr>
      <w:r>
        <w:rPr>
          <w:szCs w:val="24"/>
        </w:rPr>
        <w:t>- одноцепная ВЛ 220 Вятка – Мураши;</w:t>
      </w:r>
    </w:p>
    <w:p>
      <w:pPr>
        <w:pStyle w:val="NormalWeb"/>
        <w:spacing w:beforeAutospacing="0" w:before="120" w:afterAutospacing="0" w:after="0"/>
        <w:ind w:firstLine="567"/>
        <w:jc w:val="both"/>
        <w:rPr>
          <w:szCs w:val="24"/>
        </w:rPr>
      </w:pPr>
      <w:r>
        <w:rPr>
          <w:szCs w:val="24"/>
        </w:rPr>
        <w:t>- одноцепная ВЛ 220 кВ Вятка – Чепецк;</w:t>
      </w:r>
    </w:p>
    <w:p>
      <w:pPr>
        <w:pStyle w:val="NormalWeb"/>
        <w:spacing w:beforeAutospacing="0" w:before="120" w:afterAutospacing="0" w:after="0"/>
        <w:ind w:firstLine="567"/>
        <w:jc w:val="both"/>
        <w:rPr>
          <w:szCs w:val="24"/>
        </w:rPr>
      </w:pPr>
      <w:r>
        <w:rPr>
          <w:szCs w:val="24"/>
        </w:rPr>
        <w:t>- одноцепная Вл 220 кВ Вятка – Лебяжье;</w:t>
      </w:r>
    </w:p>
    <w:p>
      <w:pPr>
        <w:pStyle w:val="NormalWeb"/>
        <w:spacing w:beforeAutospacing="0" w:before="120" w:afterAutospacing="0" w:after="0"/>
        <w:ind w:firstLine="567"/>
        <w:jc w:val="both"/>
        <w:rPr>
          <w:szCs w:val="24"/>
        </w:rPr>
      </w:pPr>
      <w:r>
        <w:rPr>
          <w:szCs w:val="24"/>
        </w:rPr>
        <w:t>- одноцепная ВЛ 220 кВ Вятка – Бумкомбинат;</w:t>
      </w:r>
    </w:p>
    <w:p>
      <w:pPr>
        <w:pStyle w:val="NormalWeb"/>
        <w:spacing w:beforeAutospacing="0" w:before="120" w:afterAutospacing="0" w:after="0"/>
        <w:ind w:firstLine="567"/>
        <w:jc w:val="both"/>
        <w:rPr>
          <w:szCs w:val="24"/>
        </w:rPr>
      </w:pPr>
      <w:r>
        <w:rPr>
          <w:szCs w:val="24"/>
        </w:rPr>
        <w:t>- одноцепная ВЛ 220 к.В Вятка – Зуевка;</w:t>
      </w:r>
    </w:p>
    <w:p>
      <w:pPr>
        <w:pStyle w:val="NormalWeb"/>
        <w:spacing w:beforeAutospacing="0" w:before="120" w:afterAutospacing="0" w:after="0"/>
        <w:ind w:firstLine="567"/>
        <w:jc w:val="both"/>
        <w:rPr>
          <w:szCs w:val="24"/>
        </w:rPr>
      </w:pPr>
      <w:r>
        <w:rPr>
          <w:szCs w:val="24"/>
        </w:rPr>
        <w:t>- двухцепная ВЛ 110 кВ Вятка – Киров;</w:t>
      </w:r>
    </w:p>
    <w:p>
      <w:pPr>
        <w:pStyle w:val="NormalWeb"/>
        <w:spacing w:beforeAutospacing="0" w:before="120" w:afterAutospacing="0" w:after="0"/>
        <w:ind w:firstLine="567"/>
        <w:jc w:val="both"/>
        <w:rPr>
          <w:szCs w:val="24"/>
        </w:rPr>
      </w:pPr>
      <w:r>
        <w:rPr>
          <w:szCs w:val="24"/>
        </w:rPr>
        <w:t>- одноцепная ВЛ 110 кВ Вятка – Коминтерн;</w:t>
      </w:r>
    </w:p>
    <w:p>
      <w:pPr>
        <w:pStyle w:val="NormalWeb"/>
        <w:spacing w:beforeAutospacing="0" w:before="120" w:afterAutospacing="0" w:after="0"/>
        <w:ind w:firstLine="567"/>
        <w:jc w:val="both"/>
        <w:rPr>
          <w:szCs w:val="24"/>
        </w:rPr>
      </w:pPr>
      <w:r>
        <w:rPr>
          <w:szCs w:val="24"/>
        </w:rPr>
        <w:t>- двухцепная ВЛ 110 кВ Вятка – Бурмакино с отпайкой на ПС Перекоп, Кстинино и Речную, Вятка – Кумены с отпайкой на Кстинино, Бурмакино и Речную.</w:t>
      </w:r>
    </w:p>
    <w:p>
      <w:pPr>
        <w:pStyle w:val="NormalWeb"/>
        <w:spacing w:beforeAutospacing="0" w:before="120" w:afterAutospacing="0" w:after="0"/>
        <w:ind w:firstLine="567"/>
        <w:jc w:val="both"/>
        <w:rPr>
          <w:szCs w:val="24"/>
        </w:rPr>
      </w:pPr>
      <w:r>
        <w:rPr>
          <w:szCs w:val="24"/>
        </w:rPr>
        <w:t>Вдоль линии электропередачи напряжением 10-500кВ генеральным планом сельского поселения определены охранные зоны.</w:t>
      </w:r>
    </w:p>
    <w:p>
      <w:pPr>
        <w:pStyle w:val="NormalWeb"/>
        <w:spacing w:beforeAutospacing="0" w:before="120" w:afterAutospacing="0" w:after="0"/>
        <w:ind w:firstLine="567"/>
        <w:jc w:val="both"/>
        <w:rPr>
          <w:szCs w:val="24"/>
        </w:rPr>
      </w:pPr>
      <w:r>
        <w:rPr>
          <w:szCs w:val="24"/>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 представляют собой земельный участок и воздушное пространство, ограниченные вертикальными плоскостями, относящимися по обе стороны от крайних проводов линий электропередачи при неотклонённом их положении на расстоянии:</w:t>
      </w:r>
    </w:p>
    <w:p>
      <w:pPr>
        <w:pStyle w:val="NormalWeb"/>
        <w:spacing w:beforeAutospacing="0" w:before="120" w:afterAutospacing="0" w:after="0"/>
        <w:ind w:firstLine="567"/>
        <w:jc w:val="both"/>
        <w:rPr>
          <w:szCs w:val="24"/>
        </w:rPr>
      </w:pPr>
      <w:r>
        <w:rPr>
          <w:szCs w:val="24"/>
        </w:rPr>
        <w:t>- для ВЛ 500 кВ – 30м;</w:t>
      </w:r>
    </w:p>
    <w:p>
      <w:pPr>
        <w:pStyle w:val="NormalWeb"/>
        <w:spacing w:beforeAutospacing="0" w:before="120" w:afterAutospacing="0" w:after="0"/>
        <w:ind w:firstLine="567"/>
        <w:jc w:val="both"/>
        <w:rPr>
          <w:szCs w:val="24"/>
        </w:rPr>
      </w:pPr>
      <w:r>
        <w:rPr>
          <w:szCs w:val="24"/>
        </w:rPr>
        <w:t>- для ВЛ 220 кВ – 25м;</w:t>
      </w:r>
    </w:p>
    <w:p>
      <w:pPr>
        <w:pStyle w:val="NormalWeb"/>
        <w:spacing w:beforeAutospacing="0" w:before="120" w:afterAutospacing="0" w:after="0"/>
        <w:ind w:firstLine="567"/>
        <w:jc w:val="both"/>
        <w:rPr>
          <w:szCs w:val="24"/>
        </w:rPr>
      </w:pPr>
      <w:r>
        <w:rPr>
          <w:szCs w:val="24"/>
        </w:rPr>
        <w:t>- для ВЛ 110 кВ – 20м;</w:t>
      </w:r>
    </w:p>
    <w:p>
      <w:pPr>
        <w:pStyle w:val="NormalWeb"/>
        <w:spacing w:beforeAutospacing="0" w:before="120" w:afterAutospacing="0" w:after="0"/>
        <w:ind w:firstLine="567"/>
        <w:jc w:val="both"/>
        <w:rPr>
          <w:szCs w:val="24"/>
        </w:rPr>
      </w:pPr>
      <w:r>
        <w:rPr>
          <w:szCs w:val="24"/>
        </w:rPr>
        <w:t>- для ВЛ 10 кВ – 10м.</w:t>
      </w:r>
    </w:p>
    <w:p>
      <w:pPr>
        <w:pStyle w:val="NormalWeb"/>
        <w:spacing w:beforeAutospacing="0" w:before="120" w:afterAutospacing="0" w:after="0"/>
        <w:ind w:firstLine="567"/>
        <w:jc w:val="both"/>
        <w:rPr>
          <w:szCs w:val="24"/>
        </w:rPr>
      </w:pPr>
      <w:r>
        <w:rPr>
          <w:szCs w:val="24"/>
        </w:rPr>
        <w:t>Охранные зоны вокруг подстанций представляют собой часть поверхности участка земли и воздушного пространства (на высоту, соответствующую высоте наивысшей точки подстанции), ограниченные вертикальными плоскостями, отстоящими от всех сторон ограждения подстанции по периметру на расстоянии:</w:t>
      </w:r>
    </w:p>
    <w:p>
      <w:pPr>
        <w:pStyle w:val="NormalWeb"/>
        <w:spacing w:beforeAutospacing="0" w:before="120" w:afterAutospacing="0" w:after="0"/>
        <w:ind w:firstLine="567"/>
        <w:jc w:val="both"/>
        <w:rPr>
          <w:szCs w:val="24"/>
        </w:rPr>
      </w:pPr>
      <w:r>
        <w:rPr>
          <w:szCs w:val="24"/>
        </w:rPr>
        <w:t>- для ПС 500/10 кВ – 30м;</w:t>
      </w:r>
    </w:p>
    <w:p>
      <w:pPr>
        <w:pStyle w:val="NormalWeb"/>
        <w:spacing w:beforeAutospacing="0" w:before="120" w:afterAutospacing="0" w:after="0"/>
        <w:ind w:firstLine="567"/>
        <w:jc w:val="both"/>
        <w:rPr>
          <w:szCs w:val="24"/>
        </w:rPr>
      </w:pPr>
      <w:r>
        <w:rPr>
          <w:szCs w:val="24"/>
        </w:rPr>
        <w:t>- для ПС 110/10 кВ – 20 м;</w:t>
      </w:r>
    </w:p>
    <w:p>
      <w:pPr>
        <w:pStyle w:val="NormalWeb"/>
        <w:spacing w:beforeAutospacing="0" w:before="120" w:afterAutospacing="0" w:after="0"/>
        <w:ind w:firstLine="567"/>
        <w:jc w:val="both"/>
        <w:rPr>
          <w:szCs w:val="24"/>
        </w:rPr>
      </w:pPr>
      <w:r>
        <w:rPr>
          <w:szCs w:val="24"/>
        </w:rPr>
        <w:t>- для ТП 10/0,4 кВ – 10м.»</w:t>
      </w:r>
    </w:p>
    <w:p>
      <w:pPr>
        <w:pStyle w:val="Normal"/>
        <w:ind w:firstLine="567"/>
        <w:rPr>
          <w:color w:val="999999"/>
          <w:sz w:val="24"/>
          <w:szCs w:val="24"/>
        </w:rPr>
      </w:pPr>
      <w:r>
        <w:rPr>
          <w:color w:val="999999"/>
          <w:sz w:val="24"/>
          <w:szCs w:val="24"/>
        </w:rPr>
        <w:t>(В редакции решения Кстининской сельской Думы от 21.06.2021 № 38/181)</w:t>
      </w:r>
    </w:p>
    <w:p>
      <w:pPr>
        <w:pStyle w:val="NormalWeb"/>
        <w:spacing w:beforeAutospacing="0" w:before="120" w:afterAutospacing="0" w:after="0"/>
        <w:ind w:firstLine="567"/>
        <w:jc w:val="both"/>
        <w:rPr>
          <w:szCs w:val="24"/>
        </w:rPr>
      </w:pPr>
      <w:r>
        <w:rPr>
          <w:szCs w:val="24"/>
        </w:rPr>
      </w:r>
    </w:p>
    <w:p>
      <w:pPr>
        <w:pStyle w:val="3"/>
        <w:numPr>
          <w:ilvl w:val="0"/>
          <w:numId w:val="63"/>
        </w:numPr>
        <w:spacing w:before="120" w:after="0"/>
        <w:ind w:left="0" w:firstLine="567"/>
        <w:jc w:val="both"/>
        <w:rPr>
          <w:rFonts w:ascii="Times New Roman" w:hAnsi="Times New Roman" w:cs="Times New Roman"/>
        </w:rPr>
      </w:pPr>
      <w:bookmarkStart w:id="48" w:name="_Toc272417810"/>
      <w:bookmarkStart w:id="49" w:name="_Toc266172526"/>
      <w:bookmarkEnd w:id="48"/>
      <w:bookmarkEnd w:id="49"/>
      <w:r>
        <w:rPr>
          <w:rFonts w:cs="Times New Roman" w:ascii="Times New Roman" w:hAnsi="Times New Roman"/>
        </w:rPr>
        <w:t>Зоны санитарной охраны источников водоснабжения</w:t>
      </w:r>
    </w:p>
    <w:p>
      <w:pPr>
        <w:pStyle w:val="Normal"/>
        <w:ind w:firstLine="567"/>
        <w:rPr>
          <w:sz w:val="24"/>
          <w:szCs w:val="24"/>
        </w:rPr>
      </w:pPr>
      <w:r>
        <w:rPr>
          <w:sz w:val="24"/>
          <w:szCs w:val="24"/>
        </w:rPr>
        <w:t>В целях предохранения источников водоснабжения от возможного загрязнения в соответствии с требованиями СанПиН 2.1.4.1110-02 «Зоны санитарной охраны источников водоснабжения и водопроводов питьевого назначения» предусматривается организация зон санитарной охраны из трех поясов.</w:t>
      </w:r>
    </w:p>
    <w:p>
      <w:pPr>
        <w:pStyle w:val="Normal"/>
        <w:ind w:firstLine="567"/>
        <w:rPr>
          <w:sz w:val="24"/>
          <w:szCs w:val="24"/>
        </w:rPr>
      </w:pPr>
      <w:r>
        <w:rPr>
          <w:sz w:val="24"/>
          <w:szCs w:val="24"/>
        </w:rPr>
        <w:t>Зоны санитарной охраны организуются в составе трех поясов: первый пояс, "Зона" строгого режима, включает территорию расположения водозабора, площадок всех водопроводных сооружений. Её назначение — защита места водозабора и водозаборных сооружений от случайного или умышленного загрязнения и повреждения. Второй и третий пояса, "Зоны" ограничений, включают территорию, предназначенную для предупреждения загрязнения воды источников водоснабжения.</w:t>
      </w:r>
    </w:p>
    <w:p>
      <w:pPr>
        <w:pStyle w:val="Style15"/>
        <w:spacing w:before="120" w:after="0"/>
        <w:ind w:firstLine="567"/>
        <w:rPr>
          <w:sz w:val="24"/>
          <w:szCs w:val="24"/>
        </w:rPr>
      </w:pPr>
      <w:r>
        <w:rPr>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pPr>
        <w:pStyle w:val="Normal"/>
        <w:ind w:firstLine="567"/>
        <w:rPr>
          <w:b/>
          <w:b/>
          <w:i/>
          <w:i/>
          <w:sz w:val="24"/>
          <w:szCs w:val="24"/>
        </w:rPr>
      </w:pPr>
      <w:r>
        <w:rPr>
          <w:b/>
          <w:i/>
          <w:sz w:val="24"/>
          <w:szCs w:val="24"/>
        </w:rPr>
        <w:t>Для подземного водозабора:</w:t>
      </w:r>
    </w:p>
    <w:p>
      <w:pPr>
        <w:pStyle w:val="Normal"/>
        <w:ind w:firstLine="567"/>
        <w:rPr>
          <w:sz w:val="24"/>
          <w:szCs w:val="24"/>
        </w:rPr>
      </w:pPr>
      <w:r>
        <w:rPr>
          <w:sz w:val="24"/>
          <w:szCs w:val="24"/>
        </w:rPr>
        <w:t>1-й пояс – радиус зоны санитарной охраны вокруг скважин принимается 30-50 м. Зона ограждается забором, в ней запрещается пребывание посторонних людей.</w:t>
      </w:r>
    </w:p>
    <w:p>
      <w:pPr>
        <w:pStyle w:val="Normal"/>
        <w:ind w:firstLine="567"/>
        <w:rPr>
          <w:sz w:val="24"/>
          <w:szCs w:val="24"/>
        </w:rPr>
      </w:pPr>
      <w:r>
        <w:rPr>
          <w:sz w:val="24"/>
          <w:szCs w:val="24"/>
        </w:rPr>
        <w:t>2-й и 3-й пояса – положение расчетных границ зон санитарной охраны определяется расчетным путем, соответственно на 400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pPr>
        <w:pStyle w:val="Normal"/>
        <w:ind w:firstLine="567"/>
        <w:rPr>
          <w:szCs w:val="26"/>
        </w:rPr>
      </w:pPr>
      <w:r>
        <w:rPr>
          <w:szCs w:val="26"/>
        </w:rPr>
      </w:r>
    </w:p>
    <w:p>
      <w:pPr>
        <w:pStyle w:val="3"/>
        <w:numPr>
          <w:ilvl w:val="2"/>
          <w:numId w:val="64"/>
        </w:numPr>
        <w:spacing w:before="120" w:after="0"/>
        <w:ind w:left="0" w:firstLine="567"/>
        <w:jc w:val="both"/>
        <w:rPr>
          <w:rFonts w:ascii="Times New Roman" w:hAnsi="Times New Roman" w:cs="Times New Roman"/>
        </w:rPr>
      </w:pPr>
      <w:bookmarkStart w:id="50" w:name="_Toc266172527"/>
      <w:r>
        <w:rPr>
          <w:rFonts w:cs="Times New Roman" w:ascii="Times New Roman" w:hAnsi="Times New Roman"/>
        </w:rPr>
        <w:t xml:space="preserve"> </w:t>
      </w:r>
      <w:bookmarkStart w:id="51" w:name="_Toc272417811"/>
      <w:bookmarkEnd w:id="50"/>
      <w:bookmarkEnd w:id="51"/>
      <w:r>
        <w:rPr>
          <w:rFonts w:cs="Times New Roman" w:ascii="Times New Roman" w:hAnsi="Times New Roman"/>
        </w:rPr>
        <w:t>Водоохранная зона и прибрежная защитная полоса</w:t>
      </w:r>
    </w:p>
    <w:p>
      <w:pPr>
        <w:pStyle w:val="Normal"/>
        <w:ind w:firstLine="567"/>
        <w:rPr>
          <w:sz w:val="24"/>
          <w:szCs w:val="24"/>
        </w:rPr>
      </w:pPr>
      <w:r>
        <w:rPr>
          <w:sz w:val="24"/>
          <w:szCs w:val="24"/>
        </w:rPr>
        <w:t>В целях поддержания благоприятного гидрологического режима, улучшения санитарного состояния рек и ручьев, а так же осуществления мероприятий по охране вод от загрязнения, по берегам рек выделена водоохранная зона и прибрежная защитная полоса.  Водоохранные зоны и прибрежные полосы  по рекам и ручьям  приняты в соответствии с требованиями Водного кодекса Российской Федерации. В проекте выделены водоохранные зоны: р. Вятка и р. Быстрица – 200 м, р. Полой, р. Мутница, р. Якимчёвка, р. Одериха – 100 м, остальных рек –50 м,  прибрежные полосы по всем рекам - от 40м до 50м.</w:t>
      </w:r>
    </w:p>
    <w:p>
      <w:pPr>
        <w:pStyle w:val="Normal"/>
        <w:ind w:firstLine="567"/>
        <w:rPr>
          <w:szCs w:val="26"/>
        </w:rPr>
      </w:pPr>
      <w:r>
        <w:rPr>
          <w:szCs w:val="26"/>
        </w:rPr>
      </w:r>
    </w:p>
    <w:p>
      <w:pPr>
        <w:pStyle w:val="3"/>
        <w:numPr>
          <w:ilvl w:val="0"/>
          <w:numId w:val="65"/>
        </w:numPr>
        <w:spacing w:before="120" w:after="0"/>
        <w:ind w:left="0" w:firstLine="567"/>
        <w:jc w:val="both"/>
        <w:rPr>
          <w:rFonts w:ascii="Times New Roman" w:hAnsi="Times New Roman" w:cs="Times New Roman"/>
        </w:rPr>
      </w:pPr>
      <w:bookmarkStart w:id="52" w:name="_Toc272417812"/>
      <w:bookmarkStart w:id="53" w:name="_Toc266172528"/>
      <w:bookmarkEnd w:id="52"/>
      <w:bookmarkEnd w:id="53"/>
      <w:r>
        <w:rPr>
          <w:rFonts w:cs="Times New Roman" w:ascii="Times New Roman" w:hAnsi="Times New Roman"/>
        </w:rPr>
        <w:t>Зона затопления</w:t>
      </w:r>
    </w:p>
    <w:p>
      <w:pPr>
        <w:pStyle w:val="Normal"/>
        <w:ind w:firstLine="567"/>
        <w:rPr>
          <w:sz w:val="24"/>
          <w:szCs w:val="24"/>
        </w:rPr>
      </w:pPr>
      <w:r>
        <w:rPr>
          <w:sz w:val="24"/>
          <w:szCs w:val="24"/>
        </w:rPr>
        <w:t>Проектом выделена зона затопления паводковыми водами с 1% обеспеченностью горизонта высоких вод. Определение зон затопления выполнено на основе многолетних наблюдений на водпостах р. Вятка и р. Быстрица и гидрологических расчетов.</w:t>
      </w:r>
    </w:p>
    <w:p>
      <w:pPr>
        <w:pStyle w:val="Normal"/>
        <w:ind w:firstLine="567"/>
        <w:rPr>
          <w:b/>
          <w:b/>
          <w:szCs w:val="26"/>
        </w:rPr>
      </w:pPr>
      <w:r>
        <w:rPr>
          <w:b/>
          <w:szCs w:val="26"/>
        </w:rPr>
        <w:t xml:space="preserve">3.3 Особо охраняемые природные территории </w:t>
      </w:r>
    </w:p>
    <w:p>
      <w:pPr>
        <w:pStyle w:val="Normal"/>
        <w:ind w:firstLine="567"/>
        <w:rPr>
          <w:sz w:val="24"/>
          <w:szCs w:val="24"/>
        </w:rPr>
      </w:pPr>
      <w:r>
        <w:rPr>
          <w:sz w:val="24"/>
          <w:szCs w:val="24"/>
        </w:rPr>
        <w:t xml:space="preserve">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создаются особо охраняемые природные территории. </w:t>
      </w:r>
    </w:p>
    <w:p>
      <w:pPr>
        <w:pStyle w:val="Normal"/>
        <w:ind w:firstLine="567"/>
        <w:rPr>
          <w:sz w:val="24"/>
          <w:szCs w:val="24"/>
        </w:rPr>
      </w:pPr>
      <w:r>
        <w:rPr>
          <w:sz w:val="24"/>
          <w:szCs w:val="24"/>
        </w:rPr>
        <w:t>Зеленая зона городов Кирова, Кирово-Чепецка и Слободского.</w:t>
      </w:r>
    </w:p>
    <w:p>
      <w:pPr>
        <w:pStyle w:val="Normal"/>
        <w:ind w:firstLine="567"/>
        <w:rPr>
          <w:sz w:val="24"/>
          <w:szCs w:val="24"/>
        </w:rPr>
      </w:pPr>
      <w:r>
        <w:rPr>
          <w:sz w:val="24"/>
          <w:szCs w:val="24"/>
        </w:rPr>
        <w:t xml:space="preserve">Лесные массивы Кстининского сельского поселения являются частью зеленой зоны городов Кирова, Кирово-Чепецка и Слободского, которая предназначена для оздоровления воздушного бассейна, поддержания экологической стабильности территории. </w:t>
      </w:r>
    </w:p>
    <w:p>
      <w:pPr>
        <w:pStyle w:val="Normal"/>
        <w:ind w:firstLine="567"/>
        <w:rPr>
          <w:sz w:val="24"/>
          <w:szCs w:val="24"/>
        </w:rPr>
      </w:pPr>
      <w:r>
        <w:rPr>
          <w:sz w:val="24"/>
          <w:szCs w:val="24"/>
        </w:rPr>
        <w:t>Зелёной зоне придан статус особо охраняемой природной территории регионального значения в соответствии с постановлением Правительства Кировской области от 20 июня 2007 года № 98/258 «Об объявлении зеленой зоны городов Кирова, Кирово-Чепецка и Слободского особо охраняемой природной территорией регионального значения». Границы утверждены постановлением Правительства Кировской области от 25.06.2020 № 333-П «Об утверждении границ особо охраняемой природной территории регионального значения «Зеленая зона городов Кирова, Кирово-Чепецка и Слободского».</w:t>
      </w:r>
    </w:p>
    <w:p>
      <w:pPr>
        <w:pStyle w:val="Normal"/>
        <w:ind w:firstLine="567"/>
        <w:rPr>
          <w:sz w:val="24"/>
          <w:szCs w:val="24"/>
        </w:rPr>
      </w:pPr>
      <w:r>
        <w:rPr>
          <w:sz w:val="24"/>
          <w:szCs w:val="24"/>
        </w:rPr>
        <w:t xml:space="preserve">Зеленая зона выполняет средозащитные, санитарно-гигиенические и рекреационные функции. </w:t>
      </w:r>
    </w:p>
    <w:p>
      <w:pPr>
        <w:pStyle w:val="Normal"/>
        <w:ind w:firstLine="567"/>
        <w:rPr>
          <w:sz w:val="24"/>
          <w:szCs w:val="24"/>
        </w:rPr>
      </w:pPr>
      <w:r>
        <w:rPr>
          <w:sz w:val="24"/>
          <w:szCs w:val="24"/>
        </w:rPr>
        <w:t>В зеленую зону не входят земли, находящиеся в черте населенных пунктов.</w:t>
      </w:r>
    </w:p>
    <w:p>
      <w:pPr>
        <w:pStyle w:val="Normal"/>
        <w:ind w:firstLine="567"/>
        <w:rPr>
          <w:sz w:val="24"/>
          <w:szCs w:val="24"/>
        </w:rPr>
      </w:pPr>
      <w:r>
        <w:rPr>
          <w:sz w:val="24"/>
          <w:szCs w:val="24"/>
        </w:rPr>
        <w:t>Объявление территории зеленой зоны особо охраняемой природной территорией регионального значения производится без изъятия земельных участков, на которых она расположена, у собственников, владельцев и арендаторов. Территория зеленой зоны обозначается на местности визирами и просеками с установкой граничных столбов, а также информационными и предупредительными знаками по периметру ее границы.</w:t>
      </w:r>
    </w:p>
    <w:p>
      <w:pPr>
        <w:pStyle w:val="Normal"/>
        <w:ind w:firstLine="567"/>
        <w:rPr>
          <w:sz w:val="24"/>
          <w:szCs w:val="24"/>
        </w:rPr>
      </w:pPr>
      <w:r>
        <w:rPr>
          <w:sz w:val="24"/>
          <w:szCs w:val="24"/>
        </w:rPr>
        <w:t xml:space="preserve">Освоение лесов на территории зеленой зоны осуществляется в целях сохранения средообразующих, водоохранных, санитарно-гигиенических, оздоровительных, защитных и рекреационных функций лесов с одновременным использованием лесов при условии, что виды использования совместимы с их целевым назначением и полезными функциями. </w:t>
      </w:r>
    </w:p>
    <w:p>
      <w:pPr>
        <w:pStyle w:val="Normal"/>
        <w:ind w:firstLine="567"/>
        <w:rPr>
          <w:sz w:val="24"/>
          <w:szCs w:val="24"/>
        </w:rPr>
      </w:pPr>
      <w:r>
        <w:rPr>
          <w:sz w:val="24"/>
          <w:szCs w:val="24"/>
        </w:rPr>
        <w:t xml:space="preserve">Леса, расположенные в границах зеленой зоны, по своему целевому назначению относятся к защитным лесам. </w:t>
      </w:r>
    </w:p>
    <w:p>
      <w:pPr>
        <w:pStyle w:val="Normal"/>
        <w:ind w:firstLine="567"/>
        <w:rPr>
          <w:sz w:val="24"/>
          <w:szCs w:val="24"/>
        </w:rPr>
      </w:pPr>
      <w:r>
        <w:rPr>
          <w:sz w:val="24"/>
          <w:szCs w:val="24"/>
        </w:rPr>
        <w:t>В зависимости от целевого назначения и использования на территории зеленой зоны выделяются три функциональные зоны.</w:t>
      </w:r>
    </w:p>
    <w:p>
      <w:pPr>
        <w:pStyle w:val="Normal"/>
        <w:ind w:firstLine="567"/>
        <w:rPr>
          <w:sz w:val="24"/>
          <w:szCs w:val="24"/>
          <w:u w:val="single"/>
        </w:rPr>
      </w:pPr>
      <w:r>
        <w:rPr>
          <w:sz w:val="24"/>
          <w:szCs w:val="24"/>
          <w:u w:val="single"/>
        </w:rPr>
        <w:t xml:space="preserve">К первой функциональной зоне относятся: </w:t>
      </w:r>
    </w:p>
    <w:p>
      <w:pPr>
        <w:pStyle w:val="Normal"/>
        <w:ind w:firstLine="567"/>
        <w:rPr>
          <w:sz w:val="24"/>
          <w:szCs w:val="24"/>
        </w:rPr>
      </w:pPr>
      <w:r>
        <w:rPr>
          <w:sz w:val="24"/>
          <w:szCs w:val="24"/>
        </w:rPr>
        <w:t xml:space="preserve">- леса, расположенные в водоохранных зонах; </w:t>
      </w:r>
    </w:p>
    <w:p>
      <w:pPr>
        <w:pStyle w:val="Normal"/>
        <w:ind w:firstLine="567"/>
        <w:rPr>
          <w:sz w:val="24"/>
          <w:szCs w:val="24"/>
        </w:rPr>
      </w:pPr>
      <w:r>
        <w:rPr>
          <w:sz w:val="24"/>
          <w:szCs w:val="24"/>
        </w:rPr>
        <w:t xml:space="preserve">- леса, расположенные в первом и втором поясах зон санитарной охраны источников питьевого и хозяйственно-бытового водоснабжения; </w:t>
      </w:r>
    </w:p>
    <w:p>
      <w:pPr>
        <w:pStyle w:val="Normal"/>
        <w:ind w:firstLine="567"/>
        <w:rPr>
          <w:sz w:val="24"/>
          <w:szCs w:val="24"/>
        </w:rPr>
      </w:pPr>
      <w:r>
        <w:rPr>
          <w:sz w:val="24"/>
          <w:szCs w:val="24"/>
        </w:rPr>
        <w:t xml:space="preserve">- городские леса; </w:t>
      </w:r>
    </w:p>
    <w:p>
      <w:pPr>
        <w:pStyle w:val="Normal"/>
        <w:ind w:firstLine="567"/>
        <w:rPr>
          <w:sz w:val="24"/>
          <w:szCs w:val="24"/>
        </w:rPr>
      </w:pPr>
      <w:r>
        <w:rPr>
          <w:sz w:val="24"/>
          <w:szCs w:val="24"/>
        </w:rPr>
        <w:t xml:space="preserve">- лесопарки; </w:t>
      </w:r>
    </w:p>
    <w:p>
      <w:pPr>
        <w:pStyle w:val="Normal"/>
        <w:ind w:firstLine="567"/>
        <w:rPr>
          <w:sz w:val="24"/>
          <w:szCs w:val="24"/>
        </w:rPr>
      </w:pPr>
      <w:r>
        <w:rPr>
          <w:sz w:val="24"/>
          <w:szCs w:val="24"/>
        </w:rPr>
        <w:t xml:space="preserve">- леса, расположенные в первой и во второй зонах округов санитарной (горносанитарной) охраны лечебно-оздоровительных местностей и курортов. </w:t>
      </w:r>
    </w:p>
    <w:p>
      <w:pPr>
        <w:pStyle w:val="Normal"/>
        <w:ind w:firstLine="567"/>
        <w:rPr>
          <w:sz w:val="24"/>
          <w:szCs w:val="24"/>
          <w:u w:val="single"/>
        </w:rPr>
      </w:pPr>
      <w:r>
        <w:rPr>
          <w:sz w:val="24"/>
          <w:szCs w:val="24"/>
          <w:u w:val="single"/>
        </w:rPr>
        <w:t>Ко второй функциональной зоне относятся:</w:t>
      </w:r>
    </w:p>
    <w:p>
      <w:pPr>
        <w:pStyle w:val="Normal"/>
        <w:ind w:firstLine="567"/>
        <w:rPr>
          <w:sz w:val="24"/>
          <w:szCs w:val="24"/>
        </w:rPr>
      </w:pPr>
      <w:r>
        <w:rPr>
          <w:sz w:val="24"/>
          <w:szCs w:val="24"/>
        </w:rPr>
        <w:t xml:space="preserve">- леса, расположенные в третьем поясе зоны санитарной охраны источников водоснабжения питьевого назначения, границы которой определяются в соответствии с Санитарными правилами и нормами СанПиН 2.1.4.1110-02 "Зоны санитарной охраны источников водоснабжения и водопроводов питьевого назначения", утвержденными Главным государственным санитарным врачом Российской Федерации от 26.02.2002; </w:t>
      </w:r>
    </w:p>
    <w:p>
      <w:pPr>
        <w:pStyle w:val="Normal"/>
        <w:ind w:firstLine="567"/>
        <w:rPr>
          <w:sz w:val="24"/>
          <w:szCs w:val="24"/>
        </w:rPr>
      </w:pPr>
      <w:r>
        <w:rPr>
          <w:sz w:val="24"/>
          <w:szCs w:val="24"/>
        </w:rPr>
        <w:t>- леса, расположенные в третьей зоне округов санитарной (горно-санитарной) охраны лечебно-оздоровительных местностей и курортов;</w:t>
      </w:r>
    </w:p>
    <w:p>
      <w:pPr>
        <w:pStyle w:val="Normal"/>
        <w:ind w:firstLine="567"/>
        <w:rPr>
          <w:sz w:val="24"/>
          <w:szCs w:val="24"/>
        </w:rPr>
      </w:pPr>
      <w:r>
        <w:rPr>
          <w:sz w:val="24"/>
          <w:szCs w:val="24"/>
        </w:rPr>
        <w:t xml:space="preserve">- защитные полосы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Кировской области. </w:t>
      </w:r>
    </w:p>
    <w:p>
      <w:pPr>
        <w:pStyle w:val="Normal"/>
        <w:ind w:firstLine="567"/>
        <w:rPr>
          <w:sz w:val="24"/>
          <w:szCs w:val="24"/>
        </w:rPr>
      </w:pPr>
      <w:r>
        <w:rPr>
          <w:sz w:val="24"/>
          <w:szCs w:val="24"/>
          <w:u w:val="single"/>
        </w:rPr>
        <w:t>К третьей функциональной зоне относится</w:t>
      </w:r>
      <w:r>
        <w:rPr>
          <w:sz w:val="24"/>
          <w:szCs w:val="24"/>
        </w:rPr>
        <w:t xml:space="preserve"> лесохозяйственная часть зеленой зоны. </w:t>
      </w:r>
    </w:p>
    <w:p>
      <w:pPr>
        <w:pStyle w:val="Normal"/>
        <w:ind w:firstLine="567"/>
        <w:rPr>
          <w:sz w:val="24"/>
          <w:szCs w:val="24"/>
        </w:rPr>
      </w:pPr>
      <w:r>
        <w:rPr>
          <w:sz w:val="24"/>
          <w:szCs w:val="24"/>
        </w:rPr>
        <w:t xml:space="preserve">В соответствии с режимом особой охраны, утвержденным постановлением правительства Кировской области от 27.08.2007 № 104/361 «Об утверждении режима особой охраны зеленой зоны городов Кирова, Кирово-Чепецка и Слободского» в границах ООПТ запрещается: </w:t>
      </w:r>
    </w:p>
    <w:p>
      <w:pPr>
        <w:pStyle w:val="Formattext"/>
        <w:shd w:val="clear" w:color="auto" w:fill="FFFFFF"/>
        <w:spacing w:beforeAutospacing="0" w:before="0" w:afterAutospacing="0" w:after="0"/>
        <w:ind w:firstLine="567"/>
        <w:textAlignment w:val="baseline"/>
        <w:rPr/>
      </w:pPr>
      <w:r>
        <w:rPr/>
        <w:t>использование токсичных химических препаратов для охраны и защиты лесов, в том числе в научных целях;</w:t>
      </w:r>
    </w:p>
    <w:p>
      <w:pPr>
        <w:pStyle w:val="Formattext"/>
        <w:shd w:val="clear" w:color="auto" w:fill="FFFFFF"/>
        <w:spacing w:beforeAutospacing="0" w:before="0" w:afterAutospacing="0" w:after="0"/>
        <w:ind w:firstLine="567"/>
        <w:textAlignment w:val="baseline"/>
        <w:rPr/>
      </w:pPr>
      <w:r>
        <w:rPr/>
        <w:t>заготовка живицы;</w:t>
      </w:r>
    </w:p>
    <w:p>
      <w:pPr>
        <w:pStyle w:val="Formattext"/>
        <w:shd w:val="clear" w:color="auto" w:fill="FFFFFF"/>
        <w:spacing w:beforeAutospacing="0" w:before="0" w:afterAutospacing="0" w:after="0"/>
        <w:ind w:firstLine="567"/>
        <w:textAlignment w:val="baseline"/>
        <w:rPr/>
      </w:pPr>
      <w:r>
        <w:rPr/>
        <w:t>ведение сельского хозяйства, за исключением сенокошения и пчеловодства;</w:t>
      </w:r>
    </w:p>
    <w:p>
      <w:pPr>
        <w:pStyle w:val="Formattext"/>
        <w:shd w:val="clear" w:color="auto" w:fill="FFFFFF"/>
        <w:spacing w:beforeAutospacing="0" w:before="0" w:afterAutospacing="0" w:after="0"/>
        <w:ind w:firstLine="567"/>
        <w:textAlignment w:val="baseline"/>
        <w:rPr/>
      </w:pPr>
      <w:r>
        <w:rPr/>
        <w:t>использование лесных участков для разработки месторождений полезных ископаемых, за исключением участков, в отношении которых лицензии на пользование недрами получены до дня вступления в силу постановления, на срок, не превышающий срока действия таких лицензий;</w:t>
      </w:r>
    </w:p>
    <w:p>
      <w:pPr>
        <w:pStyle w:val="Formattext"/>
        <w:shd w:val="clear" w:color="auto" w:fill="FFFFFF"/>
        <w:spacing w:beforeAutospacing="0" w:before="0" w:afterAutospacing="0" w:after="0"/>
        <w:ind w:firstLine="567"/>
        <w:textAlignment w:val="baseline"/>
        <w:rPr/>
      </w:pPr>
      <w:r>
        <w:rPr/>
        <w:t>проведение гидромелиоративных работ;</w:t>
      </w:r>
    </w:p>
    <w:p>
      <w:pPr>
        <w:pStyle w:val="Formattext"/>
        <w:shd w:val="clear" w:color="auto" w:fill="FFFFFF"/>
        <w:spacing w:beforeAutospacing="0" w:before="0" w:afterAutospacing="0" w:after="0"/>
        <w:ind w:firstLine="567"/>
        <w:textAlignment w:val="baseline"/>
        <w:rPr/>
      </w:pPr>
      <w:r>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pPr>
        <w:pStyle w:val="Formattext"/>
        <w:shd w:val="clear" w:color="auto" w:fill="FFFFFF"/>
        <w:spacing w:beforeAutospacing="0" w:before="0" w:afterAutospacing="0" w:after="0"/>
        <w:ind w:firstLine="567"/>
        <w:textAlignment w:val="baseline"/>
        <w:rPr/>
      </w:pPr>
      <w:r>
        <w:rPr/>
        <w:t>загрязнение территории любыми видами отходов, а также виды хозяйственной деятельности, рекреационного и иного использования территории зеленой зоны, препятствующего сохранению, восстановлению и воспроизводству природных комплексов и их компонентов.</w:t>
      </w:r>
    </w:p>
    <w:p>
      <w:pPr>
        <w:pStyle w:val="Formattext"/>
        <w:shd w:val="clear" w:color="auto" w:fill="FFFFFF"/>
        <w:spacing w:beforeAutospacing="0" w:before="0" w:afterAutospacing="0" w:after="0"/>
        <w:ind w:firstLine="567"/>
        <w:textAlignment w:val="baseline"/>
        <w:rPr/>
      </w:pPr>
      <w:r>
        <w:rPr/>
        <w:t>Ведение охотничьего хозяйства в границах зеленой зоны, уход за лесами и санитарно-оздоровительные мероприятия в лесах зеленой зоны осуществляются в соответствии с федеральным законодательством.</w:t>
      </w:r>
    </w:p>
    <w:p>
      <w:pPr>
        <w:pStyle w:val="Formattext"/>
        <w:shd w:val="clear" w:color="auto" w:fill="FFFFFF"/>
        <w:spacing w:beforeAutospacing="0" w:before="0" w:afterAutospacing="0" w:after="0"/>
        <w:ind w:firstLine="567"/>
        <w:textAlignment w:val="baseline"/>
        <w:rPr/>
      </w:pPr>
      <w:r>
        <w:rPr/>
        <w:t>Сплошные рубки лесных насаждений в лесах зеленой зоны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pPr>
        <w:pStyle w:val="Formattext"/>
        <w:shd w:val="clear" w:color="auto" w:fill="FFFFFF"/>
        <w:spacing w:beforeAutospacing="0" w:before="0" w:afterAutospacing="0" w:after="0"/>
        <w:ind w:firstLine="567"/>
        <w:textAlignment w:val="baseline"/>
        <w:rPr/>
      </w:pPr>
      <w:r>
        <w:rPr/>
        <w:t>Регулирование численности объектов животного мира осуществляется в соответствии с федеральным законодательством.</w:t>
        <w:br/>
      </w:r>
    </w:p>
    <w:p>
      <w:pPr>
        <w:pStyle w:val="Formattext"/>
        <w:shd w:val="clear" w:color="auto" w:fill="FFFFFF"/>
        <w:spacing w:beforeAutospacing="0" w:before="0" w:afterAutospacing="0" w:after="0"/>
        <w:ind w:firstLine="567"/>
        <w:textAlignment w:val="baseline"/>
        <w:rPr/>
      </w:pPr>
      <w:r>
        <w:rPr/>
        <w:t>В лесах зеленой зоны допускается:</w:t>
        <w:br/>
      </w:r>
    </w:p>
    <w:p>
      <w:pPr>
        <w:pStyle w:val="Formattext"/>
        <w:shd w:val="clear" w:color="auto" w:fill="FFFFFF"/>
        <w:spacing w:beforeAutospacing="0" w:before="0" w:afterAutospacing="0" w:after="0"/>
        <w:ind w:firstLine="567"/>
        <w:textAlignment w:val="baseline"/>
        <w:rPr/>
      </w:pPr>
      <w:r>
        <w:rPr/>
        <w:t>осуществление в установленном действующим законодательством порядке заготовки и сбора дикорастущих ягод, грибов и других пищевых лесных ресурсов, заготовка мха для собственных нужд;</w:t>
      </w:r>
    </w:p>
    <w:p>
      <w:pPr>
        <w:pStyle w:val="Formattext"/>
        <w:shd w:val="clear" w:color="auto" w:fill="FFFFFF"/>
        <w:spacing w:beforeAutospacing="0" w:before="0" w:afterAutospacing="0" w:after="0"/>
        <w:ind w:firstLine="567"/>
        <w:textAlignment w:val="baseline"/>
        <w:rPr/>
      </w:pPr>
      <w:r>
        <w:rPr/>
        <w:t>рекреационная деятельность в случае и порядке, предусмотренных федеральным законодательством.</w:t>
      </w:r>
    </w:p>
    <w:p>
      <w:pPr>
        <w:pStyle w:val="Formattext"/>
        <w:shd w:val="clear" w:color="auto" w:fill="FFFFFF"/>
        <w:spacing w:beforeAutospacing="0" w:before="0" w:afterAutospacing="0" w:after="0"/>
        <w:ind w:firstLine="567"/>
        <w:textAlignment w:val="baseline"/>
        <w:rPr/>
      </w:pPr>
      <w:r>
        <w:rPr/>
        <w:t>Все виды хозяйственной деятельности, разрешенной в пределах границ зеленой зоны, в установленном порядке подлежат согласованию со специально уполномоченным органом исполнительной власти области в сфере охраны окружающей среды и природопользования.</w:t>
      </w:r>
    </w:p>
    <w:p>
      <w:pPr>
        <w:pStyle w:val="Formattext"/>
        <w:shd w:val="clear" w:color="auto" w:fill="FFFFFF"/>
        <w:spacing w:beforeAutospacing="0" w:before="0" w:afterAutospacing="0" w:after="0"/>
        <w:ind w:firstLine="567"/>
        <w:textAlignment w:val="baseline"/>
        <w:rPr/>
      </w:pPr>
      <w:r>
        <w:rPr/>
        <w:t>При нахождении в лесах зеленой зоны граждане обязаны соблюдать установленный режим особой охраны, а также правила пожарной и санитарной безопасности.</w:t>
      </w:r>
    </w:p>
    <w:p>
      <w:pPr>
        <w:pStyle w:val="Normal"/>
        <w:ind w:firstLine="567"/>
        <w:rPr>
          <w:color w:val="999999"/>
          <w:sz w:val="24"/>
          <w:szCs w:val="24"/>
        </w:rPr>
      </w:pPr>
      <w:r>
        <w:rPr>
          <w:color w:val="999999"/>
          <w:sz w:val="24"/>
          <w:szCs w:val="24"/>
        </w:rPr>
        <w:t xml:space="preserve">(пункт 3.3. в редакции решения Кстининской сельской Думы от 21.06.2021 </w:t>
        <w:br/>
        <w:t>№ 38/181)</w:t>
      </w:r>
    </w:p>
    <w:p>
      <w:pPr>
        <w:pStyle w:val="Formattext"/>
        <w:shd w:val="clear" w:color="auto" w:fill="FFFFFF"/>
        <w:spacing w:beforeAutospacing="0" w:before="0" w:afterAutospacing="0" w:after="0"/>
        <w:ind w:firstLine="567"/>
        <w:textAlignment w:val="baseline"/>
        <w:rPr/>
      </w:pPr>
      <w:r>
        <w:rPr/>
      </w:r>
    </w:p>
    <w:p>
      <w:pPr>
        <w:pStyle w:val="Normal"/>
        <w:spacing w:before="120" w:after="120"/>
        <w:ind w:firstLine="567"/>
        <w:rPr>
          <w:b/>
          <w:b/>
          <w:szCs w:val="26"/>
        </w:rPr>
      </w:pPr>
      <w:r>
        <w:rPr>
          <w:b/>
          <w:szCs w:val="26"/>
        </w:rPr>
        <w:t xml:space="preserve">3.4 Объекты культурного наследия РФ </w:t>
      </w:r>
    </w:p>
    <w:p>
      <w:pPr>
        <w:pStyle w:val="Normal"/>
        <w:ind w:firstLine="567"/>
        <w:rPr>
          <w:sz w:val="24"/>
          <w:szCs w:val="24"/>
        </w:rPr>
      </w:pPr>
      <w:r>
        <w:rPr>
          <w:sz w:val="24"/>
          <w:szCs w:val="24"/>
        </w:rPr>
        <w:t xml:space="preserve">На территории с.Кстинино здание Троицкой церкви (нач. </w:t>
      </w:r>
      <w:r>
        <w:rPr>
          <w:sz w:val="24"/>
          <w:szCs w:val="24"/>
          <w:lang w:val="en-US"/>
        </w:rPr>
        <w:t>XVIII</w:t>
      </w:r>
      <w:r>
        <w:rPr>
          <w:sz w:val="24"/>
          <w:szCs w:val="24"/>
        </w:rPr>
        <w:t xml:space="preserve"> в) Указом Президента Российской Федерации от 20.02.1995 № 176 поставлено на государственную охрану, как памятник истории и культуры республиканского (общероссийского значения). </w:t>
      </w:r>
    </w:p>
    <w:p>
      <w:pPr>
        <w:pStyle w:val="Normal"/>
        <w:ind w:firstLine="567"/>
        <w:rPr>
          <w:color w:val="999999"/>
          <w:sz w:val="24"/>
          <w:szCs w:val="24"/>
        </w:rPr>
      </w:pPr>
      <w:r>
        <w:rPr>
          <w:color w:val="999999"/>
          <w:sz w:val="24"/>
          <w:szCs w:val="24"/>
        </w:rPr>
        <w:t xml:space="preserve">(пункт 3.4.В редакции решения Кстининской сельской Думы от 21.06.2021 </w:t>
        <w:br/>
        <w:t>№ 38/181)</w:t>
      </w:r>
    </w:p>
    <w:p>
      <w:pPr>
        <w:pStyle w:val="Normal"/>
        <w:ind w:firstLine="567"/>
        <w:rPr>
          <w:szCs w:val="26"/>
        </w:rPr>
      </w:pPr>
      <w:r>
        <w:rPr>
          <w:szCs w:val="26"/>
        </w:rPr>
      </w:r>
    </w:p>
    <w:p>
      <w:pPr>
        <w:pStyle w:val="Normal"/>
        <w:ind w:firstLine="567"/>
        <w:rPr>
          <w:b/>
          <w:b/>
          <w:szCs w:val="26"/>
        </w:rPr>
      </w:pPr>
      <w:r>
        <w:rPr>
          <w:b/>
          <w:szCs w:val="26"/>
        </w:rPr>
        <w:t xml:space="preserve">3.5 Зоны с особыми условиями использования территории </w:t>
      </w:r>
    </w:p>
    <w:p>
      <w:pPr>
        <w:pStyle w:val="Normal"/>
        <w:ind w:firstLine="567"/>
        <w:rPr>
          <w:sz w:val="24"/>
          <w:szCs w:val="24"/>
        </w:rPr>
      </w:pPr>
      <w:r>
        <w:rPr>
          <w:sz w:val="24"/>
          <w:szCs w:val="24"/>
        </w:rPr>
        <w:t xml:space="preserve">Оценка возможностей перспективного градостроительного развития территории Кстининского сельского поселения выполнена с учетом системы планировочных ограничений, основанных на требованиях Градостроительного кодекса РФ и действующих нормативных документов. </w:t>
      </w:r>
    </w:p>
    <w:p>
      <w:pPr>
        <w:pStyle w:val="Normal"/>
        <w:ind w:firstLine="567"/>
        <w:rPr>
          <w:sz w:val="24"/>
          <w:szCs w:val="24"/>
        </w:rPr>
      </w:pPr>
      <w:r>
        <w:rPr>
          <w:sz w:val="24"/>
          <w:szCs w:val="24"/>
        </w:rPr>
        <w:t>К зонам с особыми условиями использования территорий отнесены:</w:t>
      </w:r>
    </w:p>
    <w:p>
      <w:pPr>
        <w:pStyle w:val="Normal"/>
        <w:ind w:firstLine="567"/>
        <w:rPr>
          <w:sz w:val="24"/>
          <w:szCs w:val="24"/>
        </w:rPr>
      </w:pPr>
      <w:r>
        <w:rPr>
          <w:sz w:val="24"/>
          <w:szCs w:val="24"/>
        </w:rPr>
        <w:t xml:space="preserve">- береговая полоса, водоохранные зоны и прибрежные защитные полосы - водных объектов; </w:t>
      </w:r>
    </w:p>
    <w:p>
      <w:pPr>
        <w:pStyle w:val="Normal"/>
        <w:ind w:firstLine="567"/>
        <w:rPr>
          <w:sz w:val="24"/>
          <w:szCs w:val="24"/>
        </w:rPr>
      </w:pPr>
      <w:r>
        <w:rPr>
          <w:sz w:val="24"/>
          <w:szCs w:val="24"/>
        </w:rPr>
        <w:t>- зоны санитарной охраны подземных источников водоснабжения;</w:t>
      </w:r>
    </w:p>
    <w:p>
      <w:pPr>
        <w:pStyle w:val="Normal"/>
        <w:ind w:firstLine="567"/>
        <w:rPr>
          <w:sz w:val="24"/>
          <w:szCs w:val="24"/>
        </w:rPr>
      </w:pPr>
      <w:r>
        <w:rPr>
          <w:sz w:val="24"/>
          <w:szCs w:val="24"/>
        </w:rPr>
        <w:t>- защитные леса;</w:t>
      </w:r>
    </w:p>
    <w:p>
      <w:pPr>
        <w:pStyle w:val="Normal"/>
        <w:ind w:firstLine="567"/>
        <w:rPr>
          <w:sz w:val="24"/>
          <w:szCs w:val="24"/>
        </w:rPr>
      </w:pPr>
      <w:r>
        <w:rPr>
          <w:sz w:val="24"/>
          <w:szCs w:val="24"/>
        </w:rPr>
        <w:t xml:space="preserve">в том числе: зелёная зона лесов; </w:t>
      </w:r>
    </w:p>
    <w:p>
      <w:pPr>
        <w:pStyle w:val="Normal"/>
        <w:ind w:firstLine="567"/>
        <w:rPr>
          <w:sz w:val="24"/>
          <w:szCs w:val="24"/>
        </w:rPr>
      </w:pPr>
      <w:r>
        <w:rPr>
          <w:sz w:val="24"/>
          <w:szCs w:val="24"/>
        </w:rPr>
        <w:t xml:space="preserve">нерестоохранная полоса лесов; </w:t>
      </w:r>
    </w:p>
    <w:p>
      <w:pPr>
        <w:pStyle w:val="Normal"/>
        <w:ind w:firstLine="567"/>
        <w:rPr>
          <w:sz w:val="24"/>
          <w:szCs w:val="24"/>
        </w:rPr>
      </w:pPr>
      <w:r>
        <w:rPr>
          <w:sz w:val="24"/>
          <w:szCs w:val="24"/>
        </w:rPr>
        <w:t>- охранные зоны воздушных линий электропередач, связи, сооружений;</w:t>
      </w:r>
    </w:p>
    <w:p>
      <w:pPr>
        <w:pStyle w:val="Normal"/>
        <w:ind w:firstLine="567"/>
        <w:rPr>
          <w:sz w:val="24"/>
          <w:szCs w:val="24"/>
        </w:rPr>
      </w:pPr>
      <w:r>
        <w:rPr>
          <w:sz w:val="24"/>
          <w:szCs w:val="24"/>
        </w:rPr>
        <w:t>- охранные зоны магистральных газопроводов и газораспределительных сетей;</w:t>
      </w:r>
    </w:p>
    <w:p>
      <w:pPr>
        <w:pStyle w:val="Normal"/>
        <w:ind w:firstLine="567"/>
        <w:rPr>
          <w:sz w:val="24"/>
          <w:szCs w:val="24"/>
        </w:rPr>
      </w:pPr>
      <w:r>
        <w:rPr>
          <w:sz w:val="24"/>
          <w:szCs w:val="24"/>
        </w:rPr>
        <w:t>- полоса отвода и охранная зона железной дороги;</w:t>
      </w:r>
    </w:p>
    <w:p>
      <w:pPr>
        <w:pStyle w:val="Normal"/>
        <w:ind w:firstLine="567"/>
        <w:rPr>
          <w:sz w:val="24"/>
          <w:szCs w:val="24"/>
        </w:rPr>
      </w:pPr>
      <w:r>
        <w:rPr>
          <w:sz w:val="24"/>
          <w:szCs w:val="24"/>
        </w:rPr>
        <w:t>- придорожная полоса автомобильных дорог;</w:t>
      </w:r>
    </w:p>
    <w:p>
      <w:pPr>
        <w:pStyle w:val="Normal"/>
        <w:ind w:firstLine="567"/>
        <w:rPr>
          <w:sz w:val="24"/>
          <w:szCs w:val="24"/>
        </w:rPr>
      </w:pPr>
      <w:r>
        <w:rPr>
          <w:sz w:val="24"/>
          <w:szCs w:val="24"/>
        </w:rPr>
        <w:t>- санитарно-защитные зоны объектов сельскохозяйственного производства,</w:t>
      </w:r>
    </w:p>
    <w:p>
      <w:pPr>
        <w:pStyle w:val="Normal"/>
        <w:ind w:firstLine="567"/>
        <w:rPr>
          <w:sz w:val="24"/>
          <w:szCs w:val="24"/>
        </w:rPr>
      </w:pPr>
      <w:r>
        <w:rPr>
          <w:sz w:val="24"/>
          <w:szCs w:val="24"/>
        </w:rPr>
        <w:t xml:space="preserve">- промышленных и коммунально-складских объектов, от инженерно-технических и санитарно-технических объектов (объектов специального назначения). </w:t>
      </w:r>
    </w:p>
    <w:p>
      <w:pPr>
        <w:pStyle w:val="Normal"/>
        <w:ind w:firstLine="567"/>
        <w:rPr>
          <w:b/>
          <w:b/>
          <w:sz w:val="24"/>
          <w:szCs w:val="24"/>
        </w:rPr>
      </w:pPr>
      <w:r>
        <w:rPr>
          <w:b/>
          <w:sz w:val="24"/>
          <w:szCs w:val="24"/>
        </w:rPr>
        <w:t xml:space="preserve">1. Береговая полоса, водоохранные зоны и прибрежные защитные полосы водных объектов </w:t>
      </w:r>
    </w:p>
    <w:p>
      <w:pPr>
        <w:pStyle w:val="Normal"/>
        <w:ind w:firstLine="567"/>
        <w:rPr>
          <w:sz w:val="24"/>
          <w:szCs w:val="24"/>
        </w:rPr>
      </w:pPr>
      <w:r>
        <w:rPr>
          <w:sz w:val="24"/>
          <w:szCs w:val="24"/>
        </w:rPr>
        <w:t xml:space="preserve">В целях поддержания благоприятного гидрологического режима, улучшения санитарного состояния рек и ручьев, а так же осуществления мероприятий по охране вод от загрязнения, по берегам рек выделены береговая полоса, водоохранные зоны и прибрежные защитные полосы водных объектов. </w:t>
      </w:r>
    </w:p>
    <w:p>
      <w:pPr>
        <w:pStyle w:val="Normal"/>
        <w:ind w:firstLine="567"/>
        <w:rPr>
          <w:sz w:val="24"/>
          <w:szCs w:val="24"/>
        </w:rPr>
      </w:pPr>
      <w:r>
        <w:rPr>
          <w:sz w:val="24"/>
          <w:szCs w:val="24"/>
        </w:rPr>
        <w:t xml:space="preserve">Береговая полоса, водоохранные зоны и прибрежные защитные полосы рек и ручьев установлены в соответствии с Водным кодексом Российской Федерации от 03.06.2006 № 74 - ФЗ. </w:t>
      </w:r>
    </w:p>
    <w:p>
      <w:pPr>
        <w:pStyle w:val="Normal"/>
        <w:ind w:firstLine="567"/>
        <w:rPr>
          <w:sz w:val="24"/>
          <w:szCs w:val="24"/>
        </w:rPr>
      </w:pPr>
      <w:r>
        <w:rPr>
          <w:b/>
          <w:sz w:val="24"/>
          <w:szCs w:val="24"/>
        </w:rPr>
        <w:t>Ширина береговой полосы определяется</w:t>
      </w:r>
      <w:r>
        <w:rPr>
          <w:sz w:val="24"/>
          <w:szCs w:val="24"/>
        </w:rPr>
        <w:t xml:space="preserve"> в соответствии с Водным кодексом РФ:</w:t>
      </w:r>
    </w:p>
    <w:p>
      <w:pPr>
        <w:pStyle w:val="Normal"/>
        <w:ind w:firstLine="567"/>
        <w:rPr>
          <w:sz w:val="24"/>
          <w:szCs w:val="24"/>
        </w:rPr>
      </w:pPr>
      <w:r>
        <w:rPr>
          <w:sz w:val="24"/>
          <w:szCs w:val="24"/>
        </w:rPr>
        <w:t>- для рек длиной не более чем 10 км - 5 м;</w:t>
      </w:r>
    </w:p>
    <w:p>
      <w:pPr>
        <w:pStyle w:val="Normal"/>
        <w:ind w:firstLine="567"/>
        <w:rPr>
          <w:sz w:val="24"/>
          <w:szCs w:val="24"/>
        </w:rPr>
      </w:pPr>
      <w:r>
        <w:rPr>
          <w:sz w:val="24"/>
          <w:szCs w:val="24"/>
        </w:rPr>
        <w:t>- для рек, протяженность которых более 10 км – 20 м.</w:t>
      </w:r>
    </w:p>
    <w:p>
      <w:pPr>
        <w:pStyle w:val="Normal"/>
        <w:ind w:firstLine="567"/>
        <w:rPr>
          <w:sz w:val="24"/>
          <w:szCs w:val="24"/>
        </w:rPr>
      </w:pPr>
      <w:r>
        <w:rPr>
          <w:b/>
          <w:sz w:val="24"/>
          <w:szCs w:val="24"/>
        </w:rPr>
        <w:t xml:space="preserve">Ширина водоохраной зоны </w:t>
      </w:r>
      <w:r>
        <w:rPr>
          <w:sz w:val="24"/>
          <w:szCs w:val="24"/>
        </w:rPr>
        <w:t xml:space="preserve">рек и ручьев устанавливается от их истока для рек или ручьев протяженностью: - до 10 км – в размере 50 м; - от 10 до 50 км – в размере 100 м; - от 50 км и более – в размере 200 м. </w:t>
      </w:r>
    </w:p>
    <w:p>
      <w:pPr>
        <w:pStyle w:val="Normal"/>
        <w:ind w:firstLine="567"/>
        <w:rPr>
          <w:sz w:val="24"/>
          <w:szCs w:val="24"/>
        </w:rPr>
      </w:pPr>
      <w:r>
        <w:rPr>
          <w:b/>
          <w:sz w:val="24"/>
          <w:szCs w:val="24"/>
        </w:rPr>
        <w:t>Ширина прибрежной защитной полосы</w:t>
      </w:r>
      <w:r>
        <w:rPr>
          <w:sz w:val="24"/>
          <w:szCs w:val="24"/>
        </w:rPr>
        <w:t xml:space="preserve"> устанавливается в зависимости от уклона берега водного объекта и составляет 30 м. для обратного или нулевого уклона, 40 м для уклона до 300 и 50 м для уклона 300 и более. В виду отсутствия топографической основы для определения уклона берегов рек и ручьев Кстининского</w:t>
      </w:r>
      <w:r>
        <w:rPr>
          <w:color w:val="FF6600"/>
          <w:sz w:val="24"/>
          <w:szCs w:val="24"/>
        </w:rPr>
        <w:t xml:space="preserve"> </w:t>
      </w:r>
      <w:r>
        <w:rPr>
          <w:sz w:val="24"/>
          <w:szCs w:val="24"/>
        </w:rPr>
        <w:t xml:space="preserve">сельского поселения, проектом генерального плана устанавливается максимальная ширина прибрежной защитной полосы - 50 м для всех водных объектов. </w:t>
      </w:r>
    </w:p>
    <w:p>
      <w:pPr>
        <w:pStyle w:val="Normal"/>
        <w:ind w:firstLine="567"/>
        <w:rPr>
          <w:sz w:val="24"/>
          <w:szCs w:val="24"/>
        </w:rPr>
      </w:pPr>
      <w:r>
        <w:rPr>
          <w:sz w:val="24"/>
          <w:szCs w:val="24"/>
        </w:rPr>
        <w:t xml:space="preserve">Для реки, ручья протяженностью менее 10 км от истока до устья водоохранная зона совпадает с прибрежной защитной полосой. </w:t>
      </w:r>
    </w:p>
    <w:p>
      <w:pPr>
        <w:pStyle w:val="Normal"/>
        <w:ind w:firstLine="567"/>
        <w:rPr>
          <w:sz w:val="24"/>
          <w:szCs w:val="24"/>
        </w:rPr>
      </w:pPr>
      <w:r>
        <w:rPr>
          <w:b/>
          <w:sz w:val="24"/>
          <w:szCs w:val="24"/>
        </w:rPr>
        <w:t>Береговая полоса</w:t>
      </w:r>
      <w:r>
        <w:rPr>
          <w:sz w:val="24"/>
          <w:szCs w:val="24"/>
        </w:rPr>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w:t>
      </w:r>
    </w:p>
    <w:p>
      <w:pPr>
        <w:pStyle w:val="Normal"/>
        <w:ind w:firstLine="567"/>
        <w:rPr>
          <w:sz w:val="24"/>
          <w:szCs w:val="24"/>
        </w:rPr>
      </w:pPr>
      <w:r>
        <w:rPr>
          <w:sz w:val="24"/>
          <w:szCs w:val="24"/>
        </w:rPr>
        <w:t xml:space="preserve">В границах водоохранных зон запрещается: </w:t>
      </w:r>
    </w:p>
    <w:p>
      <w:pPr>
        <w:pStyle w:val="Normal"/>
        <w:ind w:firstLine="567"/>
        <w:rPr>
          <w:sz w:val="24"/>
          <w:szCs w:val="24"/>
        </w:rPr>
      </w:pPr>
      <w:r>
        <w:rPr>
          <w:sz w:val="24"/>
          <w:szCs w:val="24"/>
        </w:rPr>
        <w:t xml:space="preserve">1) использование сточных вод для удобрения; </w:t>
      </w:r>
    </w:p>
    <w:p>
      <w:pPr>
        <w:pStyle w:val="Normal"/>
        <w:ind w:firstLine="567"/>
        <w:rPr>
          <w:sz w:val="24"/>
          <w:szCs w:val="24"/>
        </w:rPr>
      </w:pPr>
      <w:r>
        <w:rPr>
          <w:sz w:val="24"/>
          <w:szCs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pPr>
        <w:pStyle w:val="Normal"/>
        <w:ind w:firstLine="567"/>
        <w:rPr>
          <w:sz w:val="24"/>
          <w:szCs w:val="24"/>
        </w:rPr>
      </w:pPr>
      <w:r>
        <w:rPr>
          <w:sz w:val="24"/>
          <w:szCs w:val="24"/>
        </w:rPr>
        <w:t xml:space="preserve">3) осуществление авиационных мер по борьбе с вредителями и болезнями растений; </w:t>
      </w:r>
    </w:p>
    <w:p>
      <w:pPr>
        <w:pStyle w:val="Normal"/>
        <w:ind w:firstLine="567"/>
        <w:rPr>
          <w:sz w:val="24"/>
          <w:szCs w:val="24"/>
        </w:rPr>
      </w:pPr>
      <w:r>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ind w:firstLine="567"/>
        <w:rPr>
          <w:sz w:val="24"/>
          <w:szCs w:val="24"/>
        </w:rPr>
      </w:pPr>
      <w:r>
        <w:rPr>
          <w:sz w:val="24"/>
          <w:szCs w:val="24"/>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pPr>
        <w:pStyle w:val="Normal"/>
        <w:ind w:firstLine="567"/>
        <w:rPr>
          <w:sz w:val="24"/>
          <w:szCs w:val="24"/>
        </w:rPr>
      </w:pPr>
      <w:r>
        <w:rPr>
          <w:sz w:val="24"/>
          <w:szCs w:val="24"/>
        </w:rPr>
        <w:t xml:space="preserve">Все ограничения, указанные для водоохранной зоны распространяются на прибрежную защитную полосу. На территории прибрежной защитной полосы дополнительно запрещается: </w:t>
      </w:r>
    </w:p>
    <w:p>
      <w:pPr>
        <w:pStyle w:val="Normal"/>
        <w:ind w:firstLine="567"/>
        <w:rPr>
          <w:sz w:val="24"/>
          <w:szCs w:val="24"/>
        </w:rPr>
      </w:pPr>
      <w:r>
        <w:rPr>
          <w:sz w:val="24"/>
          <w:szCs w:val="24"/>
        </w:rPr>
        <w:t xml:space="preserve">1) распашка земель; </w:t>
      </w:r>
    </w:p>
    <w:p>
      <w:pPr>
        <w:pStyle w:val="Normal"/>
        <w:ind w:firstLine="567"/>
        <w:rPr>
          <w:sz w:val="24"/>
          <w:szCs w:val="24"/>
        </w:rPr>
      </w:pPr>
      <w:r>
        <w:rPr>
          <w:sz w:val="24"/>
          <w:szCs w:val="24"/>
        </w:rPr>
        <w:t>2) размещение отвалов размываемых грунтов;</w:t>
      </w:r>
    </w:p>
    <w:p>
      <w:pPr>
        <w:pStyle w:val="Normal"/>
        <w:ind w:firstLine="567"/>
        <w:rPr>
          <w:sz w:val="24"/>
          <w:szCs w:val="24"/>
        </w:rPr>
      </w:pPr>
      <w:r>
        <w:rPr>
          <w:sz w:val="24"/>
          <w:szCs w:val="24"/>
        </w:rPr>
        <w:t xml:space="preserve"> </w:t>
      </w:r>
      <w:r>
        <w:rPr>
          <w:sz w:val="24"/>
          <w:szCs w:val="24"/>
        </w:rPr>
        <w:t xml:space="preserve">3) выпас сельскохозяйственных животных и организация для них летних лагерей, ванн. </w:t>
      </w:r>
    </w:p>
    <w:p>
      <w:pPr>
        <w:pStyle w:val="Normal"/>
        <w:ind w:firstLine="567"/>
        <w:rPr>
          <w:sz w:val="24"/>
          <w:szCs w:val="24"/>
        </w:rPr>
      </w:pPr>
      <w:r>
        <w:rPr>
          <w:sz w:val="24"/>
          <w:szCs w:val="24"/>
        </w:rPr>
        <w:t xml:space="preserve">2. </w:t>
      </w:r>
      <w:r>
        <w:rPr>
          <w:b/>
          <w:sz w:val="24"/>
          <w:szCs w:val="24"/>
        </w:rPr>
        <w:t>Зоны санитарной охраны подземных источников водоснабжения (ЗСО)</w:t>
      </w:r>
      <w:r>
        <w:rPr>
          <w:sz w:val="24"/>
          <w:szCs w:val="24"/>
        </w:rPr>
        <w:t xml:space="preserve"> </w:t>
      </w:r>
    </w:p>
    <w:p>
      <w:pPr>
        <w:pStyle w:val="Normal"/>
        <w:ind w:firstLine="567"/>
        <w:rPr>
          <w:sz w:val="24"/>
          <w:szCs w:val="24"/>
        </w:rPr>
      </w:pPr>
      <w:r>
        <w:rPr>
          <w:sz w:val="24"/>
          <w:szCs w:val="24"/>
        </w:rPr>
        <w:t xml:space="preserve">На территории Кстининского сельского поселения источниками питьевого водоснабжения являются подземные воды артезианских скважин. В соответствии с СанПиН 2.1.4.1110-02 источники водоснабжения должны иметь зоны санитарной охраны (ЗСО). </w:t>
      </w:r>
    </w:p>
    <w:p>
      <w:pPr>
        <w:pStyle w:val="Normal"/>
        <w:ind w:firstLine="567"/>
        <w:rPr>
          <w:sz w:val="24"/>
          <w:szCs w:val="24"/>
        </w:rPr>
      </w:pPr>
      <w:r>
        <w:rPr>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pPr>
        <w:pStyle w:val="Normal"/>
        <w:ind w:firstLine="567"/>
        <w:rPr>
          <w:sz w:val="24"/>
          <w:szCs w:val="24"/>
          <w:u w:val="single"/>
        </w:rPr>
      </w:pPr>
      <w:r>
        <w:rPr>
          <w:sz w:val="24"/>
          <w:szCs w:val="24"/>
          <w:u w:val="single"/>
        </w:rPr>
        <w:t xml:space="preserve">Зоны санитарной охраны организуются в составе трех поясов </w:t>
      </w:r>
    </w:p>
    <w:p>
      <w:pPr>
        <w:pStyle w:val="Normal"/>
        <w:ind w:firstLine="567"/>
        <w:rPr>
          <w:sz w:val="24"/>
          <w:szCs w:val="24"/>
        </w:rPr>
      </w:pPr>
      <w:r>
        <w:rPr>
          <w:sz w:val="24"/>
          <w:szCs w:val="24"/>
          <w:u w:val="single"/>
        </w:rPr>
        <w:t>Первый пояс</w:t>
      </w:r>
      <w:r>
        <w:rPr>
          <w:sz w:val="24"/>
          <w:szCs w:val="24"/>
        </w:rPr>
        <w:t xml:space="preserve">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pPr>
        <w:pStyle w:val="Normal"/>
        <w:ind w:firstLine="567"/>
        <w:rPr>
          <w:sz w:val="24"/>
          <w:szCs w:val="24"/>
        </w:rPr>
      </w:pPr>
      <w:r>
        <w:rPr>
          <w:sz w:val="24"/>
          <w:szCs w:val="24"/>
          <w:u w:val="single"/>
        </w:rPr>
        <w:t>Второй и третий пояса</w:t>
      </w:r>
      <w:r>
        <w:rPr>
          <w:sz w:val="24"/>
          <w:szCs w:val="24"/>
        </w:rPr>
        <w:t xml:space="preserve"> (пояса ограничений) включают территорию, предназначенную для предупреждения загрязнения воды источников водоснабжения. </w:t>
      </w:r>
    </w:p>
    <w:p>
      <w:pPr>
        <w:pStyle w:val="Normal"/>
        <w:ind w:firstLine="567"/>
        <w:rPr>
          <w:sz w:val="24"/>
          <w:szCs w:val="24"/>
        </w:rPr>
      </w:pPr>
      <w:r>
        <w:rPr>
          <w:sz w:val="24"/>
          <w:szCs w:val="24"/>
          <w:u w:val="single"/>
        </w:rPr>
        <w:t>Граница первого пояса</w:t>
      </w:r>
      <w:r>
        <w:rPr>
          <w:sz w:val="24"/>
          <w:szCs w:val="24"/>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pPr>
        <w:pStyle w:val="Normal"/>
        <w:ind w:firstLine="567"/>
        <w:rPr>
          <w:sz w:val="24"/>
          <w:szCs w:val="24"/>
        </w:rPr>
      </w:pPr>
      <w:r>
        <w:rPr>
          <w:sz w:val="24"/>
          <w:szCs w:val="24"/>
          <w:u w:val="single"/>
        </w:rPr>
        <w:t>На территории I пояса ЗСО не допускается:</w:t>
      </w:r>
      <w:r>
        <w:rPr>
          <w:sz w:val="24"/>
          <w:szCs w:val="24"/>
        </w:rPr>
        <w:t xml:space="preserve"> </w:t>
      </w:r>
    </w:p>
    <w:p>
      <w:pPr>
        <w:pStyle w:val="Normal"/>
        <w:ind w:firstLine="567"/>
        <w:rPr>
          <w:sz w:val="24"/>
          <w:szCs w:val="24"/>
        </w:rPr>
      </w:pPr>
      <w:r>
        <w:rPr>
          <w:sz w:val="24"/>
          <w:szCs w:val="24"/>
        </w:rPr>
        <w:t xml:space="preserve">1) посадка высокоствольных деревьев; </w:t>
      </w:r>
    </w:p>
    <w:p>
      <w:pPr>
        <w:pStyle w:val="Normal"/>
        <w:ind w:firstLine="567"/>
        <w:rPr>
          <w:sz w:val="24"/>
          <w:szCs w:val="24"/>
        </w:rPr>
      </w:pPr>
      <w:r>
        <w:rPr>
          <w:sz w:val="24"/>
          <w:szCs w:val="24"/>
        </w:rPr>
        <w:t xml:space="preserve">2)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w:t>
      </w:r>
    </w:p>
    <w:p>
      <w:pPr>
        <w:pStyle w:val="Normal"/>
        <w:ind w:firstLine="567"/>
        <w:rPr>
          <w:sz w:val="24"/>
          <w:szCs w:val="24"/>
        </w:rPr>
      </w:pPr>
      <w:r>
        <w:rPr>
          <w:sz w:val="24"/>
          <w:szCs w:val="24"/>
        </w:rPr>
        <w:t xml:space="preserve">3) проживание людей; </w:t>
      </w:r>
    </w:p>
    <w:p>
      <w:pPr>
        <w:pStyle w:val="Normal"/>
        <w:ind w:firstLine="567"/>
        <w:rPr>
          <w:sz w:val="24"/>
          <w:szCs w:val="24"/>
        </w:rPr>
      </w:pPr>
      <w:r>
        <w:rPr>
          <w:sz w:val="24"/>
          <w:szCs w:val="24"/>
        </w:rPr>
        <w:t>4) применение ядохимикатов и удобрений.</w:t>
      </w:r>
    </w:p>
    <w:p>
      <w:pPr>
        <w:pStyle w:val="Normal"/>
        <w:ind w:firstLine="567"/>
        <w:rPr>
          <w:sz w:val="24"/>
          <w:szCs w:val="24"/>
        </w:rPr>
      </w:pPr>
      <w:r>
        <w:rPr>
          <w:sz w:val="24"/>
          <w:szCs w:val="24"/>
          <w:u w:val="single"/>
        </w:rPr>
        <w:t>В границах 2 и 3 поясов</w:t>
      </w:r>
      <w:r>
        <w:rPr>
          <w:sz w:val="24"/>
          <w:szCs w:val="24"/>
        </w:rPr>
        <w:t xml:space="preserve"> ЗСО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pPr>
        <w:pStyle w:val="Normal"/>
        <w:ind w:firstLine="567"/>
        <w:rPr>
          <w:sz w:val="24"/>
          <w:szCs w:val="24"/>
        </w:rPr>
      </w:pPr>
      <w:r>
        <w:rPr>
          <w:sz w:val="24"/>
          <w:szCs w:val="24"/>
          <w:u w:val="single"/>
        </w:rPr>
        <w:t>В пределах второго пояса ЗСО</w:t>
      </w:r>
      <w:r>
        <w:rPr>
          <w:sz w:val="24"/>
          <w:szCs w:val="24"/>
        </w:rPr>
        <w:t xml:space="preserve"> подземных источников водоснабжения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других объектов, обусловливающих опасность микробного загрязнения подземных вод; применение удобрений и ядохимикатов; рубка леса главного пользования. </w:t>
      </w:r>
    </w:p>
    <w:p>
      <w:pPr>
        <w:pStyle w:val="Normal"/>
        <w:ind w:firstLine="567"/>
        <w:rPr>
          <w:sz w:val="24"/>
          <w:szCs w:val="24"/>
        </w:rPr>
      </w:pPr>
      <w:r>
        <w:rPr>
          <w:sz w:val="24"/>
          <w:szCs w:val="24"/>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pPr>
        <w:pStyle w:val="Normal"/>
        <w:ind w:firstLine="567"/>
        <w:rPr>
          <w:sz w:val="24"/>
          <w:szCs w:val="24"/>
        </w:rPr>
      </w:pPr>
      <w:r>
        <w:rPr>
          <w:sz w:val="24"/>
          <w:szCs w:val="24"/>
          <w:u w:val="single"/>
        </w:rPr>
        <w:t>Граница первого пояса ЗСО</w:t>
      </w:r>
      <w:r>
        <w:rPr>
          <w:sz w:val="24"/>
          <w:szCs w:val="24"/>
        </w:rPr>
        <w:t xml:space="preserve"> водопроводных сооружений принимается на расстоянии:</w:t>
      </w:r>
    </w:p>
    <w:p>
      <w:pPr>
        <w:pStyle w:val="Normal"/>
        <w:ind w:firstLine="567"/>
        <w:rPr>
          <w:sz w:val="24"/>
          <w:szCs w:val="24"/>
        </w:rPr>
      </w:pPr>
      <w:r>
        <w:rPr>
          <w:sz w:val="24"/>
          <w:szCs w:val="24"/>
        </w:rPr>
        <w:t>- от стен запасных и регулирующих емкостей, фильтров и</w:t>
      </w:r>
      <w:r>
        <w:rPr>
          <w:rFonts w:ascii="Symbol" w:hAnsi="Symbol"/>
          <w:sz w:val="24"/>
          <w:szCs w:val="24"/>
        </w:rPr>
        <w:t>‰</w:t>
      </w:r>
      <w:r>
        <w:rPr>
          <w:sz w:val="24"/>
          <w:szCs w:val="24"/>
        </w:rPr>
        <w:t xml:space="preserve"> контактных осветлителей - не менее 30 м; </w:t>
      </w:r>
    </w:p>
    <w:p>
      <w:pPr>
        <w:pStyle w:val="Normal"/>
        <w:ind w:firstLine="567"/>
        <w:rPr>
          <w:sz w:val="24"/>
          <w:szCs w:val="24"/>
        </w:rPr>
      </w:pPr>
      <w:r>
        <w:rPr>
          <w:sz w:val="24"/>
          <w:szCs w:val="24"/>
        </w:rPr>
        <w:t>- от водонапорных башен - не менее 10 м;</w:t>
      </w:r>
    </w:p>
    <w:p>
      <w:pPr>
        <w:pStyle w:val="Normal"/>
        <w:ind w:firstLine="567"/>
        <w:rPr>
          <w:sz w:val="24"/>
          <w:szCs w:val="24"/>
        </w:rPr>
      </w:pPr>
      <w:r>
        <w:rPr>
          <w:sz w:val="24"/>
          <w:szCs w:val="24"/>
        </w:rPr>
        <w:t>- от остальных помещений (отстойники, реагентное хозяйство,</w:t>
      </w:r>
      <w:r>
        <w:rPr>
          <w:rFonts w:ascii="Symbol" w:hAnsi="Symbol"/>
          <w:sz w:val="24"/>
          <w:szCs w:val="24"/>
        </w:rPr>
        <w:t></w:t>
      </w:r>
      <w:r>
        <w:rPr>
          <w:sz w:val="24"/>
          <w:szCs w:val="24"/>
        </w:rPr>
        <w:t xml:space="preserve"> склад хлора, насосные станции и др.) - не менее 15м. </w:t>
      </w:r>
    </w:p>
    <w:p>
      <w:pPr>
        <w:pStyle w:val="Normal"/>
        <w:ind w:firstLine="567"/>
        <w:rPr>
          <w:sz w:val="24"/>
          <w:szCs w:val="24"/>
        </w:rPr>
      </w:pPr>
      <w:r>
        <w:rPr>
          <w:sz w:val="24"/>
          <w:szCs w:val="24"/>
        </w:rPr>
        <w:t xml:space="preserve">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w:t>
      </w:r>
    </w:p>
    <w:p>
      <w:pPr>
        <w:pStyle w:val="Normal"/>
        <w:ind w:firstLine="567"/>
        <w:rPr>
          <w:b/>
          <w:b/>
          <w:sz w:val="24"/>
          <w:szCs w:val="24"/>
        </w:rPr>
      </w:pPr>
      <w:r>
        <w:rPr>
          <w:b/>
          <w:sz w:val="24"/>
          <w:szCs w:val="24"/>
        </w:rPr>
        <w:t xml:space="preserve">3. Защитные леса </w:t>
      </w:r>
    </w:p>
    <w:p>
      <w:pPr>
        <w:pStyle w:val="Normal"/>
        <w:ind w:firstLine="567"/>
        <w:rPr>
          <w:sz w:val="24"/>
          <w:szCs w:val="24"/>
        </w:rPr>
      </w:pPr>
      <w:r>
        <w:rPr>
          <w:sz w:val="24"/>
          <w:szCs w:val="24"/>
        </w:rPr>
        <w:t xml:space="preserve">В соответствии с Лесным Кодексом РФ к защитным лесам относятся леса, основным назначением которых является выполнение водоохранных, защитных, санитарно-гигиенических, оздоровительных и иных функций. </w:t>
      </w:r>
    </w:p>
    <w:p>
      <w:pPr>
        <w:pStyle w:val="Normal"/>
        <w:ind w:firstLine="567"/>
        <w:rPr>
          <w:sz w:val="24"/>
          <w:szCs w:val="24"/>
        </w:rPr>
      </w:pPr>
      <w:r>
        <w:rPr>
          <w:sz w:val="24"/>
          <w:szCs w:val="24"/>
        </w:rPr>
        <w:t xml:space="preserve">С учетом особенностей правового режима защитных лесов и выполняемых ими полезных функций, в них устанавливаются следующие категории защищенности: </w:t>
      </w:r>
    </w:p>
    <w:p>
      <w:pPr>
        <w:pStyle w:val="Normal"/>
        <w:ind w:firstLine="567"/>
        <w:rPr>
          <w:sz w:val="24"/>
          <w:szCs w:val="24"/>
        </w:rPr>
      </w:pPr>
      <w:r>
        <w:rPr>
          <w:sz w:val="24"/>
          <w:szCs w:val="24"/>
        </w:rPr>
        <w:t>- леса, выполняющие функции защиты природных и иных объектов;</w:t>
      </w:r>
    </w:p>
    <w:p>
      <w:pPr>
        <w:pStyle w:val="Normal"/>
        <w:ind w:firstLine="567"/>
        <w:rPr>
          <w:sz w:val="24"/>
          <w:szCs w:val="24"/>
        </w:rPr>
      </w:pPr>
      <w:r>
        <w:rPr>
          <w:sz w:val="24"/>
          <w:szCs w:val="24"/>
        </w:rPr>
        <w:t>- запретные полосы лесов, расположенные вдоль водных объектов;</w:t>
      </w:r>
    </w:p>
    <w:p>
      <w:pPr>
        <w:pStyle w:val="Normal"/>
        <w:ind w:firstLine="567"/>
        <w:rPr>
          <w:sz w:val="24"/>
          <w:szCs w:val="24"/>
        </w:rPr>
      </w:pPr>
      <w:r>
        <w:rPr>
          <w:sz w:val="24"/>
          <w:szCs w:val="24"/>
        </w:rPr>
        <w:t>- леса зеленых зон;</w:t>
      </w:r>
    </w:p>
    <w:p>
      <w:pPr>
        <w:pStyle w:val="Normal"/>
        <w:ind w:firstLine="567"/>
        <w:rPr>
          <w:sz w:val="24"/>
          <w:szCs w:val="24"/>
        </w:rPr>
      </w:pPr>
      <w:r>
        <w:rPr>
          <w:sz w:val="24"/>
          <w:szCs w:val="24"/>
        </w:rPr>
        <w:t xml:space="preserve">- защитные полосы лесов вдоль железнодорожных магистралей, автомобильных дорог. </w:t>
      </w:r>
    </w:p>
    <w:p>
      <w:pPr>
        <w:pStyle w:val="Normal"/>
        <w:ind w:firstLine="567"/>
        <w:rPr>
          <w:sz w:val="24"/>
          <w:szCs w:val="24"/>
        </w:rPr>
      </w:pPr>
      <w:r>
        <w:rPr>
          <w:sz w:val="24"/>
          <w:szCs w:val="24"/>
        </w:rPr>
        <w:t>Правовой режим лесов, выполняющих функции защиты природных и иных объектов, изложен в ст.105 Лесного кодекса РФ. В лесах, выполняющих функции защиты природных и иных объектов, запрещается проведение сплошных рубок лесных насаждений, за исключением случаев, предусмотренных частью 4 статьи 17, частью 5.1 статьи 21 настоящего Кодекса,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pPr>
        <w:pStyle w:val="Normal"/>
        <w:ind w:firstLine="567"/>
        <w:rPr>
          <w:sz w:val="24"/>
          <w:szCs w:val="24"/>
        </w:rPr>
      </w:pPr>
      <w:r>
        <w:rPr>
          <w:sz w:val="24"/>
          <w:szCs w:val="24"/>
        </w:rPr>
        <w:t xml:space="preserve"> </w:t>
      </w:r>
      <w:r>
        <w:rPr>
          <w:sz w:val="24"/>
          <w:szCs w:val="24"/>
        </w:rPr>
        <w:t xml:space="preserve">(часть 1 в ред. Федерального закона от 29.12.2010 N 442-ФЗ) </w:t>
      </w:r>
    </w:p>
    <w:p>
      <w:pPr>
        <w:pStyle w:val="Normal"/>
        <w:ind w:firstLine="567"/>
        <w:rPr>
          <w:sz w:val="24"/>
          <w:szCs w:val="24"/>
        </w:rPr>
      </w:pPr>
      <w:r>
        <w:rPr>
          <w:sz w:val="24"/>
          <w:szCs w:val="24"/>
        </w:rPr>
        <w:t>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w:t>
      </w:r>
    </w:p>
    <w:p>
      <w:pPr>
        <w:pStyle w:val="Normal"/>
        <w:ind w:firstLine="567"/>
        <w:rPr>
          <w:sz w:val="24"/>
          <w:szCs w:val="24"/>
        </w:rPr>
      </w:pPr>
      <w:r>
        <w:rPr>
          <w:sz w:val="24"/>
          <w:szCs w:val="24"/>
        </w:rPr>
        <w:t xml:space="preserve">В лесопарковых зонах запрещаются: </w:t>
      </w:r>
    </w:p>
    <w:p>
      <w:pPr>
        <w:pStyle w:val="Normal"/>
        <w:ind w:firstLine="567"/>
        <w:rPr>
          <w:sz w:val="24"/>
          <w:szCs w:val="24"/>
        </w:rPr>
      </w:pPr>
      <w:r>
        <w:rPr>
          <w:sz w:val="24"/>
          <w:szCs w:val="24"/>
        </w:rPr>
        <w:t xml:space="preserve">1) использование токсичных химических препаратов для охраны и защиты лесов, в том числе в научных целях; </w:t>
      </w:r>
    </w:p>
    <w:p>
      <w:pPr>
        <w:pStyle w:val="Normal"/>
        <w:ind w:firstLine="567"/>
        <w:rPr>
          <w:sz w:val="24"/>
          <w:szCs w:val="24"/>
        </w:rPr>
      </w:pPr>
      <w:r>
        <w:rPr>
          <w:sz w:val="24"/>
          <w:szCs w:val="24"/>
        </w:rPr>
        <w:t xml:space="preserve">2) осуществление видов деятельности в сфере охотничьего хозяйства; (п. 2 в ред. Федерального закона от 24.07.2009 N 209-ФЗ) </w:t>
      </w:r>
    </w:p>
    <w:p>
      <w:pPr>
        <w:pStyle w:val="Normal"/>
        <w:ind w:firstLine="567"/>
        <w:rPr>
          <w:sz w:val="24"/>
          <w:szCs w:val="24"/>
        </w:rPr>
      </w:pPr>
      <w:r>
        <w:rPr>
          <w:sz w:val="24"/>
          <w:szCs w:val="24"/>
        </w:rPr>
        <w:t xml:space="preserve">3) ведение сельского хозяйства; </w:t>
      </w:r>
    </w:p>
    <w:p>
      <w:pPr>
        <w:pStyle w:val="Normal"/>
        <w:ind w:firstLine="567"/>
        <w:rPr>
          <w:sz w:val="24"/>
          <w:szCs w:val="24"/>
        </w:rPr>
      </w:pPr>
      <w:r>
        <w:rPr>
          <w:sz w:val="24"/>
          <w:szCs w:val="24"/>
        </w:rPr>
        <w:t xml:space="preserve">4) разработка месторождений полезных ископаемых; </w:t>
      </w:r>
    </w:p>
    <w:p>
      <w:pPr>
        <w:pStyle w:val="Normal"/>
        <w:ind w:firstLine="567"/>
        <w:rPr>
          <w:sz w:val="24"/>
          <w:szCs w:val="24"/>
        </w:rPr>
      </w:pPr>
      <w:r>
        <w:rPr>
          <w:sz w:val="24"/>
          <w:szCs w:val="24"/>
        </w:rPr>
        <w:t>5) размещение объектов капитального строительства, за исключением гидротехнических сооружений</w:t>
      </w:r>
    </w:p>
    <w:p>
      <w:pPr>
        <w:pStyle w:val="Normal"/>
        <w:ind w:firstLine="567"/>
        <w:rPr>
          <w:sz w:val="24"/>
          <w:szCs w:val="24"/>
        </w:rPr>
      </w:pPr>
      <w:r>
        <w:rPr>
          <w:sz w:val="24"/>
          <w:szCs w:val="24"/>
        </w:rPr>
        <w:t xml:space="preserve">В целях охраны лесопарковых зон допускается возведение ограждений на их территориях. </w:t>
      </w:r>
    </w:p>
    <w:p>
      <w:pPr>
        <w:pStyle w:val="Normal"/>
        <w:ind w:firstLine="567"/>
        <w:rPr>
          <w:sz w:val="24"/>
          <w:szCs w:val="24"/>
        </w:rPr>
      </w:pPr>
      <w:r>
        <w:rPr>
          <w:sz w:val="24"/>
          <w:szCs w:val="24"/>
          <w:u w:val="single"/>
        </w:rPr>
        <w:t>В зеленых зонах запрещаются</w:t>
      </w:r>
      <w:r>
        <w:rPr>
          <w:sz w:val="24"/>
          <w:szCs w:val="24"/>
        </w:rPr>
        <w:t xml:space="preserve">: </w:t>
      </w:r>
    </w:p>
    <w:p>
      <w:pPr>
        <w:pStyle w:val="Normal"/>
        <w:ind w:firstLine="567"/>
        <w:rPr>
          <w:sz w:val="24"/>
          <w:szCs w:val="24"/>
        </w:rPr>
      </w:pPr>
      <w:r>
        <w:rPr>
          <w:sz w:val="24"/>
          <w:szCs w:val="24"/>
        </w:rPr>
        <w:t xml:space="preserve">1) виды деятельности, предусмотренные пунктами 1, 2 и 4 части 3 настоящей статьи; </w:t>
      </w:r>
    </w:p>
    <w:p>
      <w:pPr>
        <w:pStyle w:val="Normal"/>
        <w:ind w:firstLine="567"/>
        <w:rPr>
          <w:sz w:val="24"/>
          <w:szCs w:val="24"/>
        </w:rPr>
      </w:pPr>
      <w:r>
        <w:rPr>
          <w:sz w:val="24"/>
          <w:szCs w:val="24"/>
        </w:rPr>
        <w:t xml:space="preserve">2) ведение сельского хозяйства, за исключением сенокошения и пчеловодства, а также возведение изгородей в целях сенокошения и пчеловодства; </w:t>
      </w:r>
    </w:p>
    <w:p>
      <w:pPr>
        <w:pStyle w:val="Normal"/>
        <w:ind w:firstLine="567"/>
        <w:rPr>
          <w:sz w:val="24"/>
          <w:szCs w:val="24"/>
        </w:rPr>
      </w:pPr>
      <w:r>
        <w:rPr>
          <w:sz w:val="24"/>
          <w:szCs w:val="24"/>
        </w:rPr>
        <w:t xml:space="preserve">3)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w:t>
      </w:r>
    </w:p>
    <w:p>
      <w:pPr>
        <w:pStyle w:val="Normal"/>
        <w:ind w:firstLine="567"/>
        <w:rPr>
          <w:sz w:val="24"/>
          <w:szCs w:val="24"/>
        </w:rPr>
      </w:pPr>
      <w:r>
        <w:rPr>
          <w:sz w:val="24"/>
          <w:szCs w:val="24"/>
        </w:rPr>
        <w:t>В городских лесах запрещаются виды деятельности, предусмотренные пунктами 1 - 5 части 3 настоящей статьи.</w:t>
      </w:r>
    </w:p>
    <w:p>
      <w:pPr>
        <w:pStyle w:val="Normal"/>
        <w:ind w:firstLine="567"/>
        <w:rPr>
          <w:sz w:val="24"/>
          <w:szCs w:val="24"/>
        </w:rPr>
      </w:pPr>
      <w:r>
        <w:rPr>
          <w:sz w:val="24"/>
          <w:szCs w:val="24"/>
        </w:rPr>
        <w:t xml:space="preserve"> </w:t>
      </w:r>
      <w:r>
        <w:rPr>
          <w:sz w:val="24"/>
          <w:szCs w:val="24"/>
        </w:rPr>
        <w:t xml:space="preserve">(часть 5.1 введена Федеральным законом от 29.12.2010 N 442-ФЗ) </w:t>
      </w:r>
    </w:p>
    <w:p>
      <w:pPr>
        <w:pStyle w:val="Normal"/>
        <w:ind w:firstLine="567"/>
        <w:rPr>
          <w:sz w:val="24"/>
          <w:szCs w:val="24"/>
        </w:rPr>
      </w:pPr>
      <w:r>
        <w:rPr>
          <w:sz w:val="24"/>
          <w:szCs w:val="24"/>
        </w:rPr>
        <w:t>Изменение границ лесопарковых зон, зеленых зон и городских лесов, которое может привести к уменьшению их площади, не допускается.</w:t>
      </w:r>
    </w:p>
    <w:p>
      <w:pPr>
        <w:pStyle w:val="Normal"/>
        <w:ind w:firstLine="567"/>
        <w:rPr>
          <w:sz w:val="24"/>
          <w:szCs w:val="24"/>
        </w:rPr>
      </w:pPr>
      <w:r>
        <w:rPr>
          <w:sz w:val="24"/>
          <w:szCs w:val="24"/>
        </w:rPr>
        <w:t xml:space="preserve"> </w:t>
      </w:r>
      <w:r>
        <w:rPr>
          <w:sz w:val="24"/>
          <w:szCs w:val="24"/>
        </w:rPr>
        <w:t xml:space="preserve">(в ред. Федерального закона от 29.12.2010 N 442-ФЗ) </w:t>
      </w:r>
    </w:p>
    <w:p>
      <w:pPr>
        <w:pStyle w:val="Normal"/>
        <w:ind w:firstLine="567"/>
        <w:rPr>
          <w:sz w:val="24"/>
          <w:szCs w:val="24"/>
        </w:rPr>
      </w:pPr>
      <w:r>
        <w:rPr>
          <w:sz w:val="24"/>
          <w:szCs w:val="24"/>
        </w:rPr>
        <w:t xml:space="preserve">Функциональные зоны в лесопарковых зонах, площадь и границы лесопарковых зон, зеленых зон определяются в порядке, установленном Правительством Российской Федерации. </w:t>
      </w:r>
    </w:p>
    <w:p>
      <w:pPr>
        <w:pStyle w:val="Normal"/>
        <w:ind w:firstLine="567"/>
        <w:rPr>
          <w:sz w:val="24"/>
          <w:szCs w:val="24"/>
        </w:rPr>
      </w:pPr>
      <w:r>
        <w:rPr>
          <w:sz w:val="24"/>
          <w:szCs w:val="24"/>
        </w:rPr>
        <w:t xml:space="preserve">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 </w:t>
      </w:r>
    </w:p>
    <w:p>
      <w:pPr>
        <w:pStyle w:val="Normal"/>
        <w:ind w:firstLine="567"/>
        <w:rPr>
          <w:sz w:val="24"/>
          <w:szCs w:val="24"/>
        </w:rPr>
      </w:pPr>
      <w:r>
        <w:rPr>
          <w:sz w:val="24"/>
          <w:szCs w:val="24"/>
          <w:u w:val="single"/>
        </w:rPr>
        <w:t>Зелёная зона лесов</w:t>
      </w:r>
      <w:r>
        <w:rPr>
          <w:sz w:val="24"/>
          <w:szCs w:val="24"/>
        </w:rPr>
        <w:t xml:space="preserve"> </w:t>
      </w:r>
    </w:p>
    <w:p>
      <w:pPr>
        <w:pStyle w:val="Normal"/>
        <w:ind w:firstLine="567"/>
        <w:rPr>
          <w:sz w:val="24"/>
          <w:szCs w:val="24"/>
        </w:rPr>
      </w:pPr>
      <w:r>
        <w:rPr>
          <w:sz w:val="24"/>
          <w:szCs w:val="24"/>
        </w:rPr>
        <w:t xml:space="preserve">Постановлением Правительства Кировской области от 27 августа 2007 г. </w:t>
        <w:br/>
        <w:t>N 104/361 утверждён режим особой охраны зеленой зоны городов Кирова, КировоЧепецка и Слободского.</w:t>
      </w:r>
    </w:p>
    <w:p>
      <w:pPr>
        <w:pStyle w:val="Normal"/>
        <w:ind w:firstLine="567"/>
        <w:rPr>
          <w:sz w:val="24"/>
          <w:szCs w:val="24"/>
        </w:rPr>
      </w:pPr>
      <w:r>
        <w:rPr>
          <w:sz w:val="24"/>
          <w:szCs w:val="24"/>
        </w:rPr>
        <w:t>На территории зеленой зоны постоянно или временно запрещается или ограничивается любая деятельность, если она противоречит целям создания особо охраняемой природной территории или причиняет вред природным комплексам и их компонентам. Освоение лесов на территории зеленой зоны осуществляется в целях сохранения средообразующих, водоохранных, санитарно-гигиенических, оздоровительных, защитных и рекреационных функций лесов с одновременным использованием лесов при условии, что виды использования совместимы с их целевым назначением и полезными функциями.</w:t>
      </w:r>
    </w:p>
    <w:p>
      <w:pPr>
        <w:pStyle w:val="Normal"/>
        <w:ind w:firstLine="567"/>
        <w:rPr>
          <w:sz w:val="24"/>
          <w:szCs w:val="24"/>
        </w:rPr>
      </w:pPr>
      <w:r>
        <w:rPr>
          <w:sz w:val="24"/>
          <w:szCs w:val="24"/>
          <w:u w:val="single"/>
        </w:rPr>
        <w:t>В лесах зеленой зоны запрещается</w:t>
      </w:r>
      <w:r>
        <w:rPr>
          <w:sz w:val="24"/>
          <w:szCs w:val="24"/>
        </w:rPr>
        <w:t xml:space="preserve">:  </w:t>
      </w:r>
    </w:p>
    <w:p>
      <w:pPr>
        <w:pStyle w:val="Normal"/>
        <w:ind w:firstLine="567"/>
        <w:rPr>
          <w:sz w:val="24"/>
          <w:szCs w:val="24"/>
        </w:rPr>
      </w:pPr>
      <w:r>
        <w:rPr>
          <w:sz w:val="24"/>
          <w:szCs w:val="24"/>
        </w:rPr>
        <w:t xml:space="preserve">- использование токсичных химических препаратов для охраны и защиты лесов, в том числе в научных целях; </w:t>
      </w:r>
    </w:p>
    <w:p>
      <w:pPr>
        <w:pStyle w:val="Normal"/>
        <w:ind w:firstLine="567"/>
        <w:rPr>
          <w:sz w:val="24"/>
          <w:szCs w:val="24"/>
        </w:rPr>
      </w:pPr>
      <w:r>
        <w:rPr>
          <w:sz w:val="24"/>
          <w:szCs w:val="24"/>
        </w:rPr>
        <w:t>- заготовка живицы;</w:t>
      </w:r>
    </w:p>
    <w:p>
      <w:pPr>
        <w:pStyle w:val="Normal"/>
        <w:ind w:firstLine="567"/>
        <w:rPr>
          <w:sz w:val="24"/>
          <w:szCs w:val="24"/>
        </w:rPr>
      </w:pPr>
      <w:r>
        <w:rPr>
          <w:sz w:val="24"/>
          <w:szCs w:val="24"/>
        </w:rPr>
        <w:t>- ведение сельского хозяйства;</w:t>
      </w:r>
    </w:p>
    <w:p>
      <w:pPr>
        <w:pStyle w:val="Normal"/>
        <w:ind w:firstLine="567"/>
        <w:rPr>
          <w:sz w:val="24"/>
          <w:szCs w:val="24"/>
        </w:rPr>
      </w:pPr>
      <w:r>
        <w:rPr>
          <w:sz w:val="24"/>
          <w:szCs w:val="24"/>
        </w:rPr>
        <w:t>- разработка месторождений полезных ископаемых;</w:t>
      </w:r>
    </w:p>
    <w:p>
      <w:pPr>
        <w:pStyle w:val="Normal"/>
        <w:ind w:firstLine="567"/>
        <w:rPr>
          <w:sz w:val="24"/>
          <w:szCs w:val="24"/>
        </w:rPr>
      </w:pPr>
      <w:r>
        <w:rPr>
          <w:sz w:val="24"/>
          <w:szCs w:val="24"/>
        </w:rPr>
        <w:t>- проведение гидромелиоративных работ;</w:t>
      </w:r>
    </w:p>
    <w:p>
      <w:pPr>
        <w:pStyle w:val="Normal"/>
        <w:ind w:firstLine="567"/>
        <w:rPr>
          <w:sz w:val="24"/>
          <w:szCs w:val="24"/>
        </w:rPr>
      </w:pPr>
      <w:r>
        <w:rPr>
          <w:sz w:val="24"/>
          <w:szCs w:val="24"/>
        </w:rPr>
        <w:t xml:space="preserve">- размещение объектов капитального строительства, за исключением лесных троп и гидротехнических сооружений; </w:t>
      </w:r>
    </w:p>
    <w:p>
      <w:pPr>
        <w:pStyle w:val="Normal"/>
        <w:ind w:firstLine="567"/>
        <w:rPr>
          <w:sz w:val="24"/>
          <w:szCs w:val="24"/>
        </w:rPr>
      </w:pPr>
      <w:r>
        <w:rPr>
          <w:sz w:val="24"/>
          <w:szCs w:val="24"/>
        </w:rPr>
        <w:t xml:space="preserve">- загрязнение территории любыми видами отходов, а также виды хозяйственной деятельности, рекреационного и иного использования территории зеленой зоны, препятствующего сохранению, восстановлению и воспроизводству природных комплексов и их компонентов. </w:t>
      </w:r>
    </w:p>
    <w:p>
      <w:pPr>
        <w:pStyle w:val="Normal"/>
        <w:ind w:firstLine="567"/>
        <w:rPr>
          <w:sz w:val="24"/>
          <w:szCs w:val="24"/>
        </w:rPr>
      </w:pPr>
      <w:r>
        <w:rPr>
          <w:sz w:val="24"/>
          <w:szCs w:val="24"/>
        </w:rPr>
        <w:t>Ведение охотничьего хозяйства в границах зеленой зоны, уход за лесами и санитарно-оздоровительные мероприятия в лесах зеленой зоны осуществляются в соответствии с федеральным законодательством.</w:t>
      </w:r>
    </w:p>
    <w:p>
      <w:pPr>
        <w:pStyle w:val="Normal"/>
        <w:ind w:firstLine="567"/>
        <w:rPr>
          <w:sz w:val="24"/>
          <w:szCs w:val="24"/>
        </w:rPr>
      </w:pPr>
      <w:r>
        <w:rPr>
          <w:sz w:val="24"/>
          <w:szCs w:val="24"/>
        </w:rPr>
        <w:t xml:space="preserve">Сплошные рубки лесных насаждений в лесах зеленой зоны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pPr>
        <w:pStyle w:val="Normal"/>
        <w:ind w:firstLine="567"/>
        <w:rPr>
          <w:sz w:val="24"/>
          <w:szCs w:val="24"/>
        </w:rPr>
      </w:pPr>
      <w:r>
        <w:rPr>
          <w:sz w:val="24"/>
          <w:szCs w:val="24"/>
        </w:rPr>
        <w:t xml:space="preserve">Регулирование численности объектов животного мира осуществляется в соответствии с федеральным законодательством. </w:t>
      </w:r>
    </w:p>
    <w:p>
      <w:pPr>
        <w:pStyle w:val="Normal"/>
        <w:ind w:firstLine="567"/>
        <w:rPr>
          <w:sz w:val="24"/>
          <w:szCs w:val="24"/>
        </w:rPr>
      </w:pPr>
      <w:r>
        <w:rPr>
          <w:sz w:val="24"/>
          <w:szCs w:val="24"/>
          <w:u w:val="single"/>
        </w:rPr>
        <w:t>В лесах зеленой зоны допускается</w:t>
      </w:r>
      <w:r>
        <w:rPr>
          <w:sz w:val="24"/>
          <w:szCs w:val="24"/>
        </w:rPr>
        <w:t>:</w:t>
      </w:r>
    </w:p>
    <w:p>
      <w:pPr>
        <w:pStyle w:val="Normal"/>
        <w:ind w:firstLine="567"/>
        <w:rPr>
          <w:sz w:val="24"/>
          <w:szCs w:val="24"/>
        </w:rPr>
      </w:pPr>
      <w:r>
        <w:rPr>
          <w:sz w:val="24"/>
          <w:szCs w:val="24"/>
        </w:rPr>
        <w:t>- осуществление в установленном действующим законодательством порядке заготовки и сбора дикорастущих ягод, грибов и других пищевых лесных ресурсов, заготовка мха для собственных нужд;</w:t>
      </w:r>
    </w:p>
    <w:p>
      <w:pPr>
        <w:pStyle w:val="Normal"/>
        <w:ind w:firstLine="567"/>
        <w:rPr>
          <w:sz w:val="24"/>
          <w:szCs w:val="24"/>
        </w:rPr>
      </w:pPr>
      <w:r>
        <w:rPr>
          <w:sz w:val="24"/>
          <w:szCs w:val="24"/>
        </w:rPr>
        <w:t>- рекреационная деятельность в случае и порядке, предусмотренных федеральным законодательством.</w:t>
      </w:r>
    </w:p>
    <w:p>
      <w:pPr>
        <w:pStyle w:val="Normal"/>
        <w:ind w:firstLine="567"/>
        <w:rPr>
          <w:sz w:val="24"/>
          <w:szCs w:val="24"/>
        </w:rPr>
      </w:pPr>
      <w:r>
        <w:rPr>
          <w:sz w:val="24"/>
          <w:szCs w:val="24"/>
        </w:rPr>
        <w:t xml:space="preserve">Все виды хозяйственной деятельности, разрешенной в пределах границ зеленой зоны, в установленном порядке подлежат согласованию со специально уполномоченным органом исполнительной власти области в сфере охраны окружающей среды и природопользования. </w:t>
      </w:r>
    </w:p>
    <w:p>
      <w:pPr>
        <w:pStyle w:val="Normal"/>
        <w:ind w:firstLine="567"/>
        <w:rPr>
          <w:sz w:val="24"/>
          <w:szCs w:val="24"/>
        </w:rPr>
      </w:pPr>
      <w:r>
        <w:rPr>
          <w:sz w:val="24"/>
          <w:szCs w:val="24"/>
        </w:rPr>
        <w:t xml:space="preserve">При нахождении в лесах зеленой зоны граждане обязаны соблюдать установленный режим особой охраны, а также правила пожарной и санитарной безопасности. Конкретные ограничения использования лесов на территории зеленой зоны устанавливаются лесохозяйственным регламентом, утверждаемым в соответствии с федеральным законодательством. </w:t>
      </w:r>
    </w:p>
    <w:p>
      <w:pPr>
        <w:pStyle w:val="Normal"/>
        <w:ind w:firstLine="567"/>
        <w:rPr>
          <w:sz w:val="24"/>
          <w:szCs w:val="24"/>
        </w:rPr>
      </w:pPr>
      <w:r>
        <w:rPr>
          <w:sz w:val="24"/>
          <w:szCs w:val="24"/>
        </w:rPr>
        <w:t xml:space="preserve">Установленный режим особой охраны зеленой зоны обязателен для исполнения всеми физическими и юридическими лицами. Нарушители установленного режима особой охраны зеленой зоны несут ответственность в соответствии с федеральным законодательством. </w:t>
      </w:r>
    </w:p>
    <w:p>
      <w:pPr>
        <w:pStyle w:val="Normal"/>
        <w:ind w:firstLine="567"/>
        <w:rPr>
          <w:sz w:val="24"/>
          <w:szCs w:val="24"/>
        </w:rPr>
      </w:pPr>
      <w:bookmarkStart w:id="54" w:name="_Toc272417813"/>
      <w:bookmarkStart w:id="55" w:name="_Toc247331346"/>
      <w:bookmarkEnd w:id="54"/>
      <w:bookmarkEnd w:id="55"/>
      <w:r>
        <w:rPr>
          <w:sz w:val="24"/>
          <w:szCs w:val="24"/>
        </w:rPr>
        <w:t xml:space="preserve">При необходимости в режим особой охраны зеленой зоны решением Правительства области могут быть внесены изменения, которые являются основанием для корректировки текущих и перспективных планов лесохозяйственной и иной деятельности на территории зеленой зоны. </w:t>
      </w:r>
    </w:p>
    <w:p>
      <w:pPr>
        <w:pStyle w:val="Normal"/>
        <w:ind w:firstLine="567"/>
        <w:rPr>
          <w:color w:val="999999"/>
          <w:sz w:val="24"/>
          <w:szCs w:val="24"/>
        </w:rPr>
      </w:pPr>
      <w:r>
        <w:rPr>
          <w:color w:val="999999"/>
          <w:sz w:val="24"/>
          <w:szCs w:val="24"/>
        </w:rPr>
        <w:t xml:space="preserve">(Пункт 3.5. в редакции решения Кстининской сельской Думы от 21.06.2021 </w:t>
        <w:br/>
        <w:t>№ 38/181)</w:t>
      </w:r>
    </w:p>
    <w:p>
      <w:pPr>
        <w:pStyle w:val="Normal"/>
        <w:ind w:firstLine="567"/>
        <w:rPr/>
      </w:pPr>
      <w:r>
        <w:rPr/>
      </w:r>
    </w:p>
    <w:p>
      <w:pPr>
        <w:pStyle w:val="Normal"/>
        <w:ind w:firstLine="567"/>
        <w:rPr>
          <w:b/>
          <w:b/>
          <w:szCs w:val="26"/>
        </w:rPr>
      </w:pPr>
      <w:bookmarkStart w:id="56" w:name="_Toc272417813105"/>
      <w:bookmarkStart w:id="57" w:name="_Toc247331346105"/>
      <w:bookmarkEnd w:id="56"/>
      <w:bookmarkEnd w:id="57"/>
      <w:r>
        <w:rPr>
          <w:b/>
          <w:szCs w:val="26"/>
        </w:rPr>
        <w:t>4. Анализ социально-экономического развития Кстининского сельского поселения</w:t>
      </w:r>
    </w:p>
    <w:p>
      <w:pPr>
        <w:pStyle w:val="2"/>
        <w:numPr>
          <w:ilvl w:val="0"/>
          <w:numId w:val="24"/>
        </w:numPr>
        <w:spacing w:before="120" w:after="0"/>
        <w:ind w:left="0" w:firstLine="567"/>
        <w:rPr>
          <w:rFonts w:ascii="Times New Roman" w:hAnsi="Times New Roman" w:cs="Times New Roman"/>
          <w:sz w:val="26"/>
          <w:szCs w:val="26"/>
        </w:rPr>
      </w:pPr>
      <w:bookmarkStart w:id="58" w:name="_Toc272417814"/>
      <w:bookmarkStart w:id="59" w:name="_Toc247331347"/>
      <w:bookmarkEnd w:id="58"/>
      <w:bookmarkEnd w:id="59"/>
      <w:r>
        <w:rPr>
          <w:rFonts w:cs="Times New Roman" w:ascii="Times New Roman" w:hAnsi="Times New Roman"/>
          <w:sz w:val="26"/>
          <w:szCs w:val="26"/>
        </w:rPr>
        <w:t>Основные направления социально-экономического развития Кстининского сельского поселения</w:t>
      </w:r>
    </w:p>
    <w:p>
      <w:pPr>
        <w:pStyle w:val="Normal"/>
        <w:tabs>
          <w:tab w:val="left" w:pos="851" w:leader="none"/>
        </w:tabs>
        <w:ind w:firstLine="567"/>
        <w:rPr>
          <w:sz w:val="24"/>
          <w:szCs w:val="24"/>
        </w:rPr>
      </w:pPr>
      <w:r>
        <w:rPr>
          <w:sz w:val="24"/>
          <w:szCs w:val="24"/>
        </w:rPr>
        <w:t xml:space="preserve">Экономико-географическое положение – один из важнейших факторов, определяющих перспективы развития территорий. В 2008 г. Кстининской сельской Думой  была принята «Программа социально-экономического развития муниципального образования». Выполнение положений, определенных программой должны выработать устойчивое и полноценное развитие территории в целях последовательного и стабильного повышения качества жизни населения Кстининского сельского поселения. «Главной  целью  программы социально-экономического развития муниципального  образования  Кстининское  сельское поселение  на 2008 – 2010 годы является </w:t>
      </w:r>
      <w:r>
        <w:rPr>
          <w:b/>
          <w:sz w:val="24"/>
          <w:szCs w:val="24"/>
        </w:rPr>
        <w:t>– «Повышение качества и уровня жизни населения, его занятости и самозанятости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 жилищно-коммунального хозяйства».</w:t>
      </w:r>
    </w:p>
    <w:p>
      <w:pPr>
        <w:pStyle w:val="Normal"/>
        <w:tabs>
          <w:tab w:val="left" w:pos="851" w:leader="none"/>
        </w:tabs>
        <w:ind w:firstLine="567"/>
        <w:rPr>
          <w:sz w:val="24"/>
          <w:szCs w:val="24"/>
        </w:rPr>
      </w:pPr>
      <w:r>
        <w:rPr>
          <w:sz w:val="24"/>
          <w:szCs w:val="24"/>
        </w:rPr>
        <w:t>Данная цель достигается путем решения задач с помощью основных стратегических направлений развития поселения.</w:t>
      </w:r>
    </w:p>
    <w:p>
      <w:pPr>
        <w:pStyle w:val="Style23"/>
        <w:tabs>
          <w:tab w:val="left" w:pos="851" w:leader="none"/>
        </w:tabs>
        <w:spacing w:before="120" w:after="0"/>
        <w:ind w:left="0" w:firstLine="567"/>
        <w:rPr>
          <w:sz w:val="24"/>
          <w:szCs w:val="24"/>
        </w:rPr>
      </w:pPr>
      <w:r>
        <w:rPr>
          <w:b/>
          <w:sz w:val="24"/>
          <w:szCs w:val="24"/>
        </w:rPr>
        <w:t>Экономические:</w:t>
      </w:r>
      <w:r>
        <w:rPr>
          <w:sz w:val="24"/>
          <w:szCs w:val="24"/>
        </w:rPr>
        <w:t xml:space="preserve"> </w:t>
      </w:r>
    </w:p>
    <w:p>
      <w:pPr>
        <w:pStyle w:val="Style23"/>
        <w:numPr>
          <w:ilvl w:val="0"/>
          <w:numId w:val="51"/>
        </w:numPr>
        <w:tabs>
          <w:tab w:val="left" w:pos="851" w:leader="none"/>
        </w:tabs>
        <w:spacing w:before="120" w:afterAutospacing="1"/>
        <w:ind w:left="0" w:firstLine="567"/>
        <w:rPr>
          <w:sz w:val="24"/>
          <w:szCs w:val="24"/>
        </w:rPr>
      </w:pPr>
      <w:r>
        <w:rPr>
          <w:sz w:val="24"/>
          <w:szCs w:val="24"/>
        </w:rPr>
        <w:t>содействие развитию сельскохозяйственного производства;</w:t>
      </w:r>
    </w:p>
    <w:p>
      <w:pPr>
        <w:pStyle w:val="Style23"/>
        <w:numPr>
          <w:ilvl w:val="0"/>
          <w:numId w:val="51"/>
        </w:numPr>
        <w:tabs>
          <w:tab w:val="left" w:pos="851" w:leader="none"/>
        </w:tabs>
        <w:spacing w:before="120" w:afterAutospacing="1"/>
        <w:ind w:left="0" w:firstLine="567"/>
        <w:rPr>
          <w:sz w:val="24"/>
          <w:szCs w:val="24"/>
        </w:rPr>
      </w:pPr>
      <w:r>
        <w:rPr>
          <w:sz w:val="24"/>
          <w:szCs w:val="24"/>
        </w:rPr>
        <w:t>содействие развитию малого бизнеса через помощь в привлечении льготных кредитов на проекты, значимые для развития поселения и организации новых рабочих мест:</w:t>
      </w:r>
    </w:p>
    <w:p>
      <w:pPr>
        <w:pStyle w:val="Style23"/>
        <w:numPr>
          <w:ilvl w:val="0"/>
          <w:numId w:val="52"/>
        </w:numPr>
        <w:tabs>
          <w:tab w:val="left" w:pos="851" w:leader="none"/>
        </w:tabs>
        <w:spacing w:before="120" w:afterAutospacing="1"/>
        <w:ind w:left="0" w:firstLine="567"/>
        <w:rPr>
          <w:sz w:val="24"/>
          <w:szCs w:val="24"/>
        </w:rPr>
      </w:pPr>
      <w:r>
        <w:rPr>
          <w:sz w:val="24"/>
          <w:szCs w:val="24"/>
        </w:rPr>
        <w:t>развитие сферы услуг, в том числе ремонт и сервисное обслуживание автомобилей;</w:t>
      </w:r>
    </w:p>
    <w:p>
      <w:pPr>
        <w:pStyle w:val="Style23"/>
        <w:numPr>
          <w:ilvl w:val="0"/>
          <w:numId w:val="52"/>
        </w:numPr>
        <w:tabs>
          <w:tab w:val="left" w:pos="851" w:leader="none"/>
        </w:tabs>
        <w:spacing w:before="120" w:afterAutospacing="1"/>
        <w:ind w:left="0" w:firstLine="567"/>
        <w:rPr>
          <w:sz w:val="24"/>
          <w:szCs w:val="24"/>
        </w:rPr>
      </w:pPr>
      <w:r>
        <w:rPr>
          <w:sz w:val="24"/>
          <w:szCs w:val="24"/>
        </w:rPr>
        <w:t>ремонт и пошив одежды, ремонт обуви;</w:t>
      </w:r>
    </w:p>
    <w:p>
      <w:pPr>
        <w:pStyle w:val="Style23"/>
        <w:numPr>
          <w:ilvl w:val="0"/>
          <w:numId w:val="52"/>
        </w:numPr>
        <w:tabs>
          <w:tab w:val="left" w:pos="851" w:leader="none"/>
        </w:tabs>
        <w:spacing w:before="120" w:afterAutospacing="1"/>
        <w:ind w:left="0" w:firstLine="567"/>
        <w:rPr>
          <w:sz w:val="24"/>
          <w:szCs w:val="24"/>
        </w:rPr>
      </w:pPr>
      <w:r>
        <w:rPr>
          <w:sz w:val="24"/>
          <w:szCs w:val="24"/>
        </w:rPr>
        <w:t>распиловка и продажа пиломатериала, изготовление комплектов домов из оцилиндрованных брёвен, столярные услуги;</w:t>
      </w:r>
    </w:p>
    <w:p>
      <w:pPr>
        <w:pStyle w:val="Style23"/>
        <w:tabs>
          <w:tab w:val="left" w:pos="851" w:leader="none"/>
        </w:tabs>
        <w:spacing w:before="120" w:afterAutospacing="1"/>
        <w:ind w:left="0" w:firstLine="567"/>
        <w:rPr>
          <w:sz w:val="24"/>
          <w:szCs w:val="24"/>
        </w:rPr>
      </w:pPr>
      <w:r>
        <w:rPr>
          <w:b/>
          <w:sz w:val="24"/>
          <w:szCs w:val="24"/>
        </w:rPr>
        <w:t>Социальные:</w:t>
      </w:r>
      <w:r>
        <w:rPr>
          <w:sz w:val="24"/>
          <w:szCs w:val="24"/>
        </w:rPr>
        <w:t xml:space="preserve"> </w:t>
      </w:r>
    </w:p>
    <w:p>
      <w:pPr>
        <w:pStyle w:val="Style23"/>
        <w:numPr>
          <w:ilvl w:val="0"/>
          <w:numId w:val="51"/>
        </w:numPr>
        <w:tabs>
          <w:tab w:val="left" w:pos="851" w:leader="none"/>
        </w:tabs>
        <w:spacing w:before="120" w:afterAutospacing="1"/>
        <w:ind w:left="0" w:firstLine="567"/>
        <w:rPr>
          <w:sz w:val="24"/>
          <w:szCs w:val="24"/>
        </w:rPr>
      </w:pPr>
      <w:r>
        <w:rPr>
          <w:sz w:val="24"/>
          <w:szCs w:val="24"/>
        </w:rPr>
        <w:t>развитие социальной инфраструктуры, образования, здравоохранения, культуры, физкультуры и спорта:</w:t>
      </w:r>
    </w:p>
    <w:p>
      <w:pPr>
        <w:pStyle w:val="Style23"/>
        <w:numPr>
          <w:ilvl w:val="0"/>
          <w:numId w:val="53"/>
        </w:numPr>
        <w:tabs>
          <w:tab w:val="left" w:pos="0" w:leader="none"/>
          <w:tab w:val="left" w:pos="851" w:leader="none"/>
        </w:tabs>
        <w:spacing w:before="120" w:afterAutospacing="1"/>
        <w:ind w:left="0" w:firstLine="567"/>
        <w:rPr>
          <w:sz w:val="24"/>
          <w:szCs w:val="24"/>
        </w:rPr>
      </w:pPr>
      <w:r>
        <w:rPr>
          <w:sz w:val="24"/>
          <w:szCs w:val="24"/>
        </w:rPr>
        <w:t>участие в отраслевых районных, областных программах, Российских и международных грантах по развитию и укреплению данных отраслей;</w:t>
      </w:r>
    </w:p>
    <w:p>
      <w:pPr>
        <w:pStyle w:val="Style23"/>
        <w:numPr>
          <w:ilvl w:val="0"/>
          <w:numId w:val="53"/>
        </w:numPr>
        <w:tabs>
          <w:tab w:val="left" w:pos="0" w:leader="none"/>
          <w:tab w:val="left" w:pos="851" w:leader="none"/>
        </w:tabs>
        <w:spacing w:before="240" w:afterAutospacing="1"/>
        <w:ind w:left="0" w:firstLine="567"/>
        <w:rPr>
          <w:sz w:val="24"/>
          <w:szCs w:val="24"/>
        </w:rPr>
      </w:pPr>
      <w:r>
        <w:rPr>
          <w:sz w:val="24"/>
          <w:szCs w:val="24"/>
        </w:rPr>
        <w:t>содействие предпринимательской инициативы по развитию данных направлений и всяческое её поощрение (развитие и увеличение объёмов платных услуг, предоставляемых учреждениями образования, здравоохранения, культуры, спорта на территории поселения).</w:t>
      </w:r>
    </w:p>
    <w:p>
      <w:pPr>
        <w:pStyle w:val="Style23"/>
        <w:numPr>
          <w:ilvl w:val="0"/>
          <w:numId w:val="54"/>
        </w:numPr>
        <w:tabs>
          <w:tab w:val="left" w:pos="851" w:leader="none"/>
        </w:tabs>
        <w:spacing w:before="120" w:afterAutospacing="1"/>
        <w:ind w:left="0" w:firstLine="567"/>
        <w:rPr>
          <w:sz w:val="24"/>
          <w:szCs w:val="24"/>
        </w:rPr>
      </w:pPr>
      <w:r>
        <w:rPr>
          <w:sz w:val="24"/>
          <w:szCs w:val="24"/>
        </w:rPr>
        <w:t>развитие личного подворья граждан, как источника доходов населения:</w:t>
      </w:r>
    </w:p>
    <w:p>
      <w:pPr>
        <w:pStyle w:val="Style23"/>
        <w:numPr>
          <w:ilvl w:val="0"/>
          <w:numId w:val="55"/>
        </w:numPr>
        <w:tabs>
          <w:tab w:val="left" w:pos="0" w:leader="none"/>
          <w:tab w:val="left" w:pos="851" w:leader="none"/>
        </w:tabs>
        <w:spacing w:before="120" w:afterAutospacing="1"/>
        <w:ind w:left="0" w:firstLine="567"/>
        <w:rPr>
          <w:sz w:val="24"/>
          <w:szCs w:val="24"/>
        </w:rPr>
      </w:pPr>
      <w:r>
        <w:rPr>
          <w:sz w:val="24"/>
          <w:szCs w:val="24"/>
        </w:rPr>
        <w:t>привлечение льготных кредитов из областного бюджета на развитие личных подсобных хозяйств;</w:t>
      </w:r>
    </w:p>
    <w:p>
      <w:pPr>
        <w:pStyle w:val="Style23"/>
        <w:numPr>
          <w:ilvl w:val="0"/>
          <w:numId w:val="55"/>
        </w:numPr>
        <w:tabs>
          <w:tab w:val="left" w:pos="0" w:leader="none"/>
          <w:tab w:val="left" w:pos="851" w:leader="none"/>
        </w:tabs>
        <w:spacing w:before="120" w:afterAutospacing="1"/>
        <w:ind w:left="0" w:firstLine="567"/>
        <w:rPr>
          <w:sz w:val="24"/>
          <w:szCs w:val="24"/>
        </w:rPr>
      </w:pPr>
      <w:r>
        <w:rPr>
          <w:sz w:val="24"/>
          <w:szCs w:val="24"/>
        </w:rPr>
        <w:t>поддержка предпринимателей, ведущих закуп продукции с личных подсобных хозяйств на выгодных для населения условиях;</w:t>
      </w:r>
    </w:p>
    <w:p>
      <w:pPr>
        <w:pStyle w:val="Style23"/>
        <w:numPr>
          <w:ilvl w:val="0"/>
          <w:numId w:val="56"/>
        </w:numPr>
        <w:tabs>
          <w:tab w:val="left" w:pos="851" w:leader="none"/>
        </w:tabs>
        <w:spacing w:before="120" w:afterAutospacing="1"/>
        <w:ind w:left="0" w:firstLine="567"/>
        <w:rPr>
          <w:sz w:val="24"/>
          <w:szCs w:val="24"/>
        </w:rPr>
      </w:pPr>
      <w:r>
        <w:rPr>
          <w:sz w:val="24"/>
          <w:szCs w:val="24"/>
        </w:rPr>
        <w:t>содействие в привлечении молодых специалистов в поселение (врачей, учителей, работников культуры, муниципальных служащих):</w:t>
      </w:r>
    </w:p>
    <w:p>
      <w:pPr>
        <w:pStyle w:val="Style23"/>
        <w:numPr>
          <w:ilvl w:val="0"/>
          <w:numId w:val="57"/>
        </w:numPr>
        <w:tabs>
          <w:tab w:val="left" w:pos="0" w:leader="none"/>
          <w:tab w:val="left" w:pos="851" w:leader="none"/>
        </w:tabs>
        <w:spacing w:before="120" w:afterAutospacing="1"/>
        <w:ind w:left="0" w:firstLine="567"/>
        <w:rPr>
          <w:sz w:val="24"/>
          <w:szCs w:val="24"/>
        </w:rPr>
      </w:pPr>
      <w:r>
        <w:rPr>
          <w:sz w:val="24"/>
          <w:szCs w:val="24"/>
        </w:rPr>
        <w:t>помощь членам их семей в устройстве на работу;</w:t>
      </w:r>
    </w:p>
    <w:p>
      <w:pPr>
        <w:pStyle w:val="Style23"/>
        <w:numPr>
          <w:ilvl w:val="0"/>
          <w:numId w:val="57"/>
        </w:numPr>
        <w:tabs>
          <w:tab w:val="left" w:pos="0" w:leader="none"/>
          <w:tab w:val="left" w:pos="851" w:leader="none"/>
        </w:tabs>
        <w:spacing w:before="120" w:afterAutospacing="1"/>
        <w:ind w:left="0" w:firstLine="567"/>
        <w:rPr>
          <w:sz w:val="24"/>
          <w:szCs w:val="24"/>
        </w:rPr>
      </w:pPr>
      <w:r>
        <w:rPr>
          <w:sz w:val="24"/>
          <w:szCs w:val="24"/>
        </w:rPr>
        <w:t xml:space="preserve">помощь в решении вопросов приобретению этими специалистами жилья через районные, областные и федеральные программы, на строительство и приобретение жилья, помощь в получении кредитов, в том числе ипотечных на жильё; </w:t>
      </w:r>
    </w:p>
    <w:p>
      <w:pPr>
        <w:pStyle w:val="Style23"/>
        <w:numPr>
          <w:ilvl w:val="0"/>
          <w:numId w:val="58"/>
        </w:numPr>
        <w:tabs>
          <w:tab w:val="left" w:pos="851" w:leader="none"/>
        </w:tabs>
        <w:spacing w:before="120" w:afterAutospacing="1"/>
        <w:ind w:left="0" w:firstLine="567"/>
        <w:rPr>
          <w:sz w:val="24"/>
          <w:szCs w:val="24"/>
        </w:rPr>
      </w:pPr>
      <w:r>
        <w:rPr>
          <w:sz w:val="24"/>
          <w:szCs w:val="24"/>
        </w:rPr>
        <w:t>содействие в обеспечении социальной поддержки слабозащищённым слоям населения:</w:t>
      </w:r>
    </w:p>
    <w:p>
      <w:pPr>
        <w:pStyle w:val="Style23"/>
        <w:numPr>
          <w:ilvl w:val="0"/>
          <w:numId w:val="57"/>
        </w:numPr>
        <w:tabs>
          <w:tab w:val="left" w:pos="0" w:leader="none"/>
          <w:tab w:val="left" w:pos="851" w:leader="none"/>
        </w:tabs>
        <w:spacing w:before="120" w:afterAutospacing="1"/>
        <w:ind w:left="0" w:firstLine="567"/>
        <w:rPr>
          <w:sz w:val="24"/>
          <w:szCs w:val="24"/>
        </w:rPr>
      </w:pPr>
      <w:r>
        <w:rPr>
          <w:sz w:val="24"/>
          <w:szCs w:val="24"/>
        </w:rPr>
        <w:t>консультирование, помощь в получении субсидий, пособий различных льготных выплат;</w:t>
      </w:r>
    </w:p>
    <w:p>
      <w:pPr>
        <w:pStyle w:val="Style23"/>
        <w:numPr>
          <w:ilvl w:val="0"/>
          <w:numId w:val="57"/>
        </w:numPr>
        <w:tabs>
          <w:tab w:val="left" w:pos="0" w:leader="none"/>
          <w:tab w:val="left" w:pos="851" w:leader="none"/>
        </w:tabs>
        <w:spacing w:before="120" w:afterAutospacing="1"/>
        <w:ind w:left="0" w:firstLine="567"/>
        <w:rPr>
          <w:sz w:val="24"/>
          <w:szCs w:val="24"/>
        </w:rPr>
      </w:pPr>
      <w:r>
        <w:rPr>
          <w:sz w:val="24"/>
          <w:szCs w:val="24"/>
        </w:rPr>
        <w:t xml:space="preserve"> </w:t>
      </w:r>
      <w:r>
        <w:rPr>
          <w:sz w:val="24"/>
          <w:szCs w:val="24"/>
        </w:rPr>
        <w:t>содействие в привлечении бюджетных средств, спонсорской помощи для поддержания одиноких пенсионеров, инвалидов, многодетных семей (заготовка твёрдого топлива, пиломатериалов для ремонта жилья, проведения ремонта жилья, лечение в учреждениях здравоохранения, льготное санаторно-курортное лечение);</w:t>
      </w:r>
    </w:p>
    <w:p>
      <w:pPr>
        <w:pStyle w:val="Style23"/>
        <w:numPr>
          <w:ilvl w:val="0"/>
          <w:numId w:val="59"/>
        </w:numPr>
        <w:tabs>
          <w:tab w:val="left" w:pos="851" w:leader="none"/>
        </w:tabs>
        <w:spacing w:before="120" w:afterAutospacing="1"/>
        <w:ind w:left="0" w:firstLine="567"/>
        <w:rPr>
          <w:sz w:val="24"/>
          <w:szCs w:val="24"/>
        </w:rPr>
      </w:pPr>
      <w:r>
        <w:rPr>
          <w:sz w:val="24"/>
          <w:szCs w:val="24"/>
        </w:rPr>
        <w:t xml:space="preserve">Привлечение средств из областного и федерального бюджетов на укрепление жилищно-коммунальной сферы: </w:t>
      </w:r>
    </w:p>
    <w:p>
      <w:pPr>
        <w:pStyle w:val="Style23"/>
        <w:numPr>
          <w:ilvl w:val="0"/>
          <w:numId w:val="60"/>
        </w:numPr>
        <w:tabs>
          <w:tab w:val="left" w:pos="0" w:leader="none"/>
          <w:tab w:val="left" w:pos="851" w:leader="none"/>
        </w:tabs>
        <w:spacing w:before="120" w:afterAutospacing="1"/>
        <w:ind w:left="0" w:firstLine="567"/>
        <w:rPr>
          <w:sz w:val="24"/>
          <w:szCs w:val="24"/>
        </w:rPr>
      </w:pPr>
      <w:r>
        <w:rPr>
          <w:sz w:val="24"/>
          <w:szCs w:val="24"/>
        </w:rPr>
        <w:t>по «Программе газификации Кстининского сельского поселения»;</w:t>
      </w:r>
    </w:p>
    <w:p>
      <w:pPr>
        <w:pStyle w:val="Style23"/>
        <w:numPr>
          <w:ilvl w:val="0"/>
          <w:numId w:val="60"/>
        </w:numPr>
        <w:tabs>
          <w:tab w:val="left" w:pos="0" w:leader="none"/>
          <w:tab w:val="left" w:pos="851" w:leader="none"/>
        </w:tabs>
        <w:spacing w:before="120" w:afterAutospacing="1"/>
        <w:ind w:left="0" w:firstLine="567"/>
        <w:rPr>
          <w:sz w:val="24"/>
          <w:szCs w:val="24"/>
        </w:rPr>
      </w:pPr>
      <w:r>
        <w:rPr>
          <w:sz w:val="24"/>
          <w:szCs w:val="24"/>
        </w:rPr>
        <w:t>по «Программе содействия реформированию ЖКХ» на капитальный ремонт многоквартирных домов;</w:t>
      </w:r>
    </w:p>
    <w:p>
      <w:pPr>
        <w:pStyle w:val="Style23"/>
        <w:numPr>
          <w:ilvl w:val="0"/>
          <w:numId w:val="60"/>
        </w:numPr>
        <w:tabs>
          <w:tab w:val="left" w:pos="0" w:leader="none"/>
          <w:tab w:val="left" w:pos="851" w:leader="none"/>
        </w:tabs>
        <w:spacing w:before="120" w:afterAutospacing="1"/>
        <w:ind w:left="0" w:firstLine="567"/>
        <w:rPr>
          <w:sz w:val="24"/>
          <w:szCs w:val="24"/>
        </w:rPr>
      </w:pPr>
      <w:r>
        <w:rPr>
          <w:sz w:val="24"/>
          <w:szCs w:val="24"/>
        </w:rPr>
        <w:t>по «Программе модернизации ЖКХ» на капитальный ремонт и модернизацию водопроводов, теплотрасс, оборудования;</w:t>
      </w:r>
    </w:p>
    <w:p>
      <w:pPr>
        <w:pStyle w:val="Style23"/>
        <w:numPr>
          <w:ilvl w:val="0"/>
          <w:numId w:val="60"/>
        </w:numPr>
        <w:tabs>
          <w:tab w:val="left" w:pos="0" w:leader="none"/>
          <w:tab w:val="left" w:pos="851" w:leader="none"/>
        </w:tabs>
        <w:spacing w:before="120" w:afterAutospacing="1"/>
        <w:ind w:left="0" w:firstLine="567"/>
        <w:rPr>
          <w:sz w:val="24"/>
          <w:szCs w:val="24"/>
        </w:rPr>
      </w:pPr>
      <w:r>
        <w:rPr>
          <w:sz w:val="24"/>
          <w:szCs w:val="24"/>
        </w:rPr>
        <w:t>по «Программе реконструкции ветхих электрических сетей» на реконструкцию ВЛ-10 кВ;</w:t>
      </w:r>
    </w:p>
    <w:p>
      <w:pPr>
        <w:pStyle w:val="Style23"/>
        <w:numPr>
          <w:ilvl w:val="0"/>
          <w:numId w:val="60"/>
        </w:numPr>
        <w:tabs>
          <w:tab w:val="left" w:pos="0" w:leader="none"/>
          <w:tab w:val="left" w:pos="851" w:leader="none"/>
        </w:tabs>
        <w:spacing w:before="120" w:afterAutospacing="1"/>
        <w:ind w:left="0" w:firstLine="567"/>
        <w:rPr>
          <w:sz w:val="24"/>
          <w:szCs w:val="24"/>
        </w:rPr>
      </w:pPr>
      <w:r>
        <w:rPr>
          <w:sz w:val="24"/>
          <w:szCs w:val="24"/>
        </w:rPr>
        <w:t>по программам молодая семья, сельское жильё, жильё для молодых специалистов, ипотечное кредитование для строительства, приобретения жилья гражданами, работающими и проживающими на территории поселения;</w:t>
      </w:r>
    </w:p>
    <w:p>
      <w:pPr>
        <w:pStyle w:val="Style23"/>
        <w:numPr>
          <w:ilvl w:val="0"/>
          <w:numId w:val="61"/>
        </w:numPr>
        <w:tabs>
          <w:tab w:val="left" w:pos="851" w:leader="none"/>
        </w:tabs>
        <w:spacing w:before="120" w:afterAutospacing="1"/>
        <w:ind w:left="0" w:firstLine="567"/>
        <w:rPr>
          <w:sz w:val="24"/>
          <w:szCs w:val="24"/>
        </w:rPr>
      </w:pPr>
      <w:r>
        <w:rPr>
          <w:sz w:val="24"/>
          <w:szCs w:val="24"/>
        </w:rPr>
        <w:t>содействие в развитии систем телефонной и сотовой связи, охват сотовой связью удалённых и труднодоступных населённых пунктов поселения;</w:t>
      </w:r>
    </w:p>
    <w:p>
      <w:pPr>
        <w:pStyle w:val="Style23"/>
        <w:numPr>
          <w:ilvl w:val="0"/>
          <w:numId w:val="61"/>
        </w:numPr>
        <w:tabs>
          <w:tab w:val="left" w:pos="851" w:leader="none"/>
        </w:tabs>
        <w:spacing w:before="120" w:afterAutospacing="1"/>
        <w:ind w:left="0" w:firstLine="567"/>
        <w:rPr>
          <w:sz w:val="24"/>
          <w:szCs w:val="24"/>
        </w:rPr>
      </w:pPr>
      <w:r>
        <w:rPr>
          <w:sz w:val="24"/>
          <w:szCs w:val="24"/>
        </w:rPr>
        <w:t>освещение населённых пунктов поселения;</w:t>
      </w:r>
    </w:p>
    <w:p>
      <w:pPr>
        <w:pStyle w:val="Style23"/>
        <w:numPr>
          <w:ilvl w:val="0"/>
          <w:numId w:val="61"/>
        </w:numPr>
        <w:tabs>
          <w:tab w:val="left" w:pos="851" w:leader="none"/>
        </w:tabs>
        <w:spacing w:before="120" w:afterAutospacing="1"/>
        <w:ind w:left="0" w:firstLine="567"/>
        <w:rPr>
          <w:sz w:val="24"/>
          <w:szCs w:val="24"/>
        </w:rPr>
      </w:pPr>
      <w:r>
        <w:rPr>
          <w:sz w:val="24"/>
          <w:szCs w:val="24"/>
        </w:rPr>
        <w:t>привлечение средств из областного и федерального бюджетов на строительство и ремонт дорог в границах населённых пунктов поселения;</w:t>
      </w:r>
    </w:p>
    <w:p>
      <w:pPr>
        <w:pStyle w:val="Style23"/>
        <w:numPr>
          <w:ilvl w:val="0"/>
          <w:numId w:val="61"/>
        </w:numPr>
        <w:tabs>
          <w:tab w:val="left" w:pos="851" w:leader="none"/>
        </w:tabs>
        <w:spacing w:before="120" w:afterAutospacing="1"/>
        <w:ind w:left="0" w:firstLine="567"/>
        <w:rPr>
          <w:sz w:val="24"/>
          <w:szCs w:val="24"/>
        </w:rPr>
      </w:pPr>
      <w:r>
        <w:rPr>
          <w:sz w:val="24"/>
          <w:szCs w:val="24"/>
        </w:rPr>
        <w:t>привлечение средств из бюджетов различных уровней для благоустройства поселения;</w:t>
      </w:r>
    </w:p>
    <w:p>
      <w:pPr>
        <w:pStyle w:val="Style23"/>
        <w:numPr>
          <w:ilvl w:val="0"/>
          <w:numId w:val="61"/>
        </w:numPr>
        <w:tabs>
          <w:tab w:val="left" w:pos="851" w:leader="none"/>
        </w:tabs>
        <w:spacing w:before="120" w:afterAutospacing="1"/>
        <w:ind w:left="0" w:firstLine="567"/>
        <w:rPr>
          <w:sz w:val="24"/>
          <w:szCs w:val="24"/>
        </w:rPr>
      </w:pPr>
      <w:r>
        <w:rPr>
          <w:sz w:val="24"/>
          <w:szCs w:val="24"/>
        </w:rPr>
        <w:t>система основных программных мероприятий по развитию Кстининского сельского поселения;</w:t>
      </w:r>
    </w:p>
    <w:p>
      <w:pPr>
        <w:pStyle w:val="Normal"/>
        <w:tabs>
          <w:tab w:val="left" w:pos="851" w:leader="none"/>
        </w:tabs>
        <w:ind w:firstLine="567"/>
        <w:rPr>
          <w:sz w:val="24"/>
          <w:szCs w:val="24"/>
        </w:rPr>
      </w:pPr>
      <w:r>
        <w:rPr>
          <w:sz w:val="24"/>
          <w:szCs w:val="24"/>
        </w:rPr>
        <w:t>Полноценное развитие муниципальное образование может добиться только в результате системной деятельности, позволяющей определить «точки роста», правильно распределить силы, рационально расходовать ограниченные ресурсы.</w:t>
      </w:r>
    </w:p>
    <w:p>
      <w:pPr>
        <w:pStyle w:val="Normal"/>
        <w:tabs>
          <w:tab w:val="left" w:pos="851" w:leader="none"/>
        </w:tabs>
        <w:ind w:firstLine="567"/>
        <w:rPr>
          <w:sz w:val="24"/>
          <w:szCs w:val="24"/>
        </w:rPr>
      </w:pPr>
      <w:r>
        <w:rPr>
          <w:sz w:val="24"/>
          <w:szCs w:val="24"/>
        </w:rPr>
        <w:t>Формой реализации такого подхода является планирование социально-экономического развития муниципального образования.</w:t>
      </w:r>
    </w:p>
    <w:p>
      <w:pPr>
        <w:pStyle w:val="Normal"/>
        <w:ind w:firstLine="567"/>
        <w:rPr>
          <w:szCs w:val="26"/>
        </w:rPr>
      </w:pPr>
      <w:r>
        <w:rPr>
          <w:szCs w:val="26"/>
        </w:rPr>
      </w:r>
    </w:p>
    <w:p>
      <w:pPr>
        <w:pStyle w:val="2"/>
        <w:numPr>
          <w:ilvl w:val="0"/>
          <w:numId w:val="24"/>
        </w:numPr>
        <w:tabs>
          <w:tab w:val="left" w:pos="1260" w:leader="none"/>
        </w:tabs>
        <w:spacing w:lineRule="auto" w:line="480" w:before="120" w:after="0"/>
        <w:ind w:left="0" w:firstLine="567"/>
        <w:rPr>
          <w:rFonts w:ascii="Times New Roman" w:hAnsi="Times New Roman" w:cs="Times New Roman"/>
          <w:sz w:val="26"/>
          <w:szCs w:val="26"/>
        </w:rPr>
      </w:pPr>
      <w:bookmarkStart w:id="60" w:name="_Toc272417815"/>
      <w:bookmarkStart w:id="61" w:name="_Toc247331348"/>
      <w:bookmarkEnd w:id="60"/>
      <w:bookmarkEnd w:id="61"/>
      <w:r>
        <w:rPr>
          <w:rFonts w:cs="Times New Roman" w:ascii="Times New Roman" w:hAnsi="Times New Roman"/>
          <w:sz w:val="26"/>
          <w:szCs w:val="26"/>
        </w:rPr>
        <w:t>Население и трудовые ресурсы</w:t>
      </w:r>
    </w:p>
    <w:p>
      <w:pPr>
        <w:pStyle w:val="3"/>
        <w:numPr>
          <w:ilvl w:val="0"/>
          <w:numId w:val="25"/>
        </w:numPr>
        <w:tabs>
          <w:tab w:val="left" w:pos="720" w:leader="none"/>
        </w:tabs>
        <w:spacing w:before="120" w:after="0"/>
        <w:ind w:left="0" w:firstLine="567"/>
        <w:rPr>
          <w:rFonts w:ascii="Times New Roman" w:hAnsi="Times New Roman" w:cs="Times New Roman"/>
          <w:sz w:val="24"/>
          <w:szCs w:val="24"/>
        </w:rPr>
      </w:pPr>
      <w:bookmarkStart w:id="62" w:name="_Toc272417816"/>
      <w:bookmarkStart w:id="63" w:name="_Toc247331349"/>
      <w:bookmarkEnd w:id="62"/>
      <w:bookmarkEnd w:id="63"/>
      <w:r>
        <w:rPr>
          <w:rFonts w:cs="Times New Roman" w:ascii="Times New Roman" w:hAnsi="Times New Roman"/>
          <w:sz w:val="24"/>
          <w:szCs w:val="24"/>
        </w:rPr>
        <w:t>Современная демографическая ситуация</w:t>
      </w:r>
    </w:p>
    <w:p>
      <w:pPr>
        <w:pStyle w:val="Normal"/>
        <w:ind w:firstLine="567"/>
        <w:rPr>
          <w:sz w:val="24"/>
          <w:szCs w:val="24"/>
        </w:rPr>
      </w:pPr>
      <w:r>
        <w:rPr>
          <w:sz w:val="24"/>
          <w:szCs w:val="24"/>
        </w:rPr>
        <w:t>Делая анализ современной демографической ситуации, прежде всего, необходимо обратиться к статистике.</w:t>
      </w:r>
    </w:p>
    <w:p>
      <w:pPr>
        <w:pStyle w:val="Normal"/>
        <w:ind w:firstLine="567"/>
        <w:rPr>
          <w:sz w:val="24"/>
          <w:szCs w:val="24"/>
        </w:rPr>
      </w:pPr>
      <w:r>
        <w:rPr>
          <w:sz w:val="24"/>
          <w:szCs w:val="24"/>
        </w:rPr>
        <w:t>Сведения об общей численности населения и его возрастном составе приведены по постоянному населению, к которому относятся лица, постоянно проживающие на территории Кстининского сельского поселения, включая временно отсутствующих.</w:t>
      </w:r>
    </w:p>
    <w:p>
      <w:pPr>
        <w:pStyle w:val="Normal"/>
        <w:ind w:firstLine="567"/>
        <w:jc w:val="left"/>
        <w:rPr>
          <w:sz w:val="24"/>
          <w:szCs w:val="24"/>
        </w:rPr>
      </w:pPr>
      <w:r>
        <w:rPr>
          <w:sz w:val="24"/>
          <w:szCs w:val="24"/>
        </w:rPr>
        <w:t>Динамику изменения численности населения Кстининского сельского поселения по годам можно проследить по таблице №4.2.1.1.</w:t>
      </w:r>
    </w:p>
    <w:p>
      <w:pPr>
        <w:pStyle w:val="Normal"/>
        <w:spacing w:lineRule="auto" w:line="360"/>
        <w:ind w:firstLine="567"/>
        <w:jc w:val="right"/>
        <w:rPr>
          <w:i/>
          <w:i/>
          <w:sz w:val="24"/>
          <w:szCs w:val="24"/>
        </w:rPr>
      </w:pPr>
      <w:r>
        <w:rPr>
          <w:i/>
          <w:sz w:val="24"/>
          <w:szCs w:val="24"/>
        </w:rPr>
        <w:t>Таблица №4.2.1.1.</w:t>
      </w:r>
    </w:p>
    <w:tbl>
      <w:tblPr>
        <w:tblW w:w="9499"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3960"/>
        <w:gridCol w:w="900"/>
        <w:gridCol w:w="901"/>
        <w:gridCol w:w="900"/>
        <w:gridCol w:w="901"/>
        <w:gridCol w:w="900"/>
        <w:gridCol w:w="1036"/>
      </w:tblGrid>
      <w:tr>
        <w:trPr/>
        <w:tc>
          <w:tcPr>
            <w:tcW w:w="3960"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Наименование показателя</w:t>
            </w:r>
          </w:p>
        </w:tc>
        <w:tc>
          <w:tcPr>
            <w:tcW w:w="9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Един. изм.</w:t>
            </w:r>
          </w:p>
        </w:tc>
        <w:tc>
          <w:tcPr>
            <w:tcW w:w="90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w:t>
            </w:r>
            <w:r>
              <w:rPr>
                <w:b/>
                <w:sz w:val="20"/>
                <w:lang w:val="en-US"/>
              </w:rPr>
              <w:t>5</w:t>
            </w:r>
            <w:r>
              <w:rPr>
                <w:b/>
                <w:sz w:val="20"/>
              </w:rPr>
              <w:t>г.</w:t>
            </w:r>
          </w:p>
        </w:tc>
        <w:tc>
          <w:tcPr>
            <w:tcW w:w="9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w:t>
            </w:r>
            <w:r>
              <w:rPr>
                <w:b/>
                <w:sz w:val="20"/>
                <w:lang w:val="en-US"/>
              </w:rPr>
              <w:t>6</w:t>
            </w:r>
            <w:r>
              <w:rPr>
                <w:b/>
                <w:sz w:val="20"/>
              </w:rPr>
              <w:t>г.</w:t>
            </w:r>
          </w:p>
        </w:tc>
        <w:tc>
          <w:tcPr>
            <w:tcW w:w="90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w:t>
            </w:r>
            <w:r>
              <w:rPr>
                <w:b/>
                <w:sz w:val="20"/>
                <w:lang w:val="en-US"/>
              </w:rPr>
              <w:t>7</w:t>
            </w:r>
            <w:r>
              <w:rPr>
                <w:b/>
                <w:sz w:val="20"/>
              </w:rPr>
              <w:t>г.</w:t>
            </w:r>
          </w:p>
        </w:tc>
        <w:tc>
          <w:tcPr>
            <w:tcW w:w="9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w:t>
            </w:r>
            <w:r>
              <w:rPr>
                <w:b/>
                <w:sz w:val="20"/>
                <w:lang w:val="en-US"/>
              </w:rPr>
              <w:t>8</w:t>
            </w:r>
            <w:r>
              <w:rPr>
                <w:b/>
                <w:sz w:val="20"/>
              </w:rPr>
              <w:t>г.</w:t>
            </w:r>
          </w:p>
        </w:tc>
        <w:tc>
          <w:tcPr>
            <w:tcW w:w="1036"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w:t>
            </w:r>
            <w:r>
              <w:rPr>
                <w:b/>
                <w:sz w:val="20"/>
                <w:lang w:val="en-US"/>
              </w:rPr>
              <w:t>9</w:t>
            </w:r>
            <w:r>
              <w:rPr>
                <w:b/>
                <w:sz w:val="20"/>
              </w:rPr>
              <w:t>г.</w:t>
            </w:r>
          </w:p>
        </w:tc>
      </w:tr>
      <w:tr>
        <w:trPr/>
        <w:tc>
          <w:tcPr>
            <w:tcW w:w="39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Численность населения, всего, в том числе</w:t>
            </w:r>
          </w:p>
        </w:tc>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19</w:t>
            </w:r>
            <w:r>
              <w:rPr>
                <w:sz w:val="20"/>
                <w:lang w:val="en-US"/>
              </w:rPr>
              <w:t>17</w:t>
            </w:r>
          </w:p>
        </w:tc>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19</w:t>
            </w:r>
            <w:r>
              <w:rPr>
                <w:sz w:val="20"/>
                <w:lang w:val="en-US"/>
              </w:rPr>
              <w:t>62</w:t>
            </w:r>
          </w:p>
        </w:tc>
        <w:tc>
          <w:tcPr>
            <w:tcW w:w="90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1920</w:t>
            </w:r>
          </w:p>
        </w:tc>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1983</w:t>
            </w:r>
          </w:p>
        </w:tc>
        <w:tc>
          <w:tcPr>
            <w:tcW w:w="103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1977</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1. пенсионного возраста</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4</w:t>
            </w:r>
            <w:r>
              <w:rPr>
                <w:sz w:val="20"/>
                <w:lang w:val="en-US"/>
              </w:rPr>
              <w:t>05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404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430</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430</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429</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2. работоспособное население</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rPr>
              <w:t>11</w:t>
            </w:r>
            <w:r>
              <w:rPr>
                <w:sz w:val="20"/>
                <w:lang w:val="en-US"/>
              </w:rPr>
              <w:t>08</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1183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1172</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1172</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1175</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3. дети, учащаяся молодёжь</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lang w:val="en-US"/>
              </w:rPr>
            </w:pPr>
            <w:r>
              <w:rPr>
                <w:sz w:val="20"/>
                <w:lang w:val="en-US"/>
              </w:rPr>
              <w:t>404</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318</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381</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373</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Уровень безработицы</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0,01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н/д</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Рождаемость</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17</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27</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26</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21</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Смертность</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33</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31</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29</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Миграционный прирост</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w:t>
            </w:r>
          </w:p>
        </w:tc>
      </w:tr>
      <w:tr>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Естественный прирост</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w:t>
            </w:r>
          </w:p>
        </w:tc>
        <w:tc>
          <w:tcPr>
            <w:tcW w:w="1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r>
    </w:tbl>
    <w:p>
      <w:pPr>
        <w:pStyle w:val="Normal"/>
        <w:ind w:firstLine="567"/>
        <w:rPr>
          <w:sz w:val="24"/>
          <w:szCs w:val="24"/>
        </w:rPr>
      </w:pPr>
      <w:r>
        <w:rPr>
          <w:sz w:val="24"/>
          <w:szCs w:val="24"/>
        </w:rPr>
        <w:t>Численность населения в сельских населённых пунктах на 1 января 2008 года</w:t>
      </w:r>
    </w:p>
    <w:p>
      <w:pPr>
        <w:pStyle w:val="Normal"/>
        <w:spacing w:lineRule="auto" w:line="360"/>
        <w:ind w:firstLine="567"/>
        <w:jc w:val="right"/>
        <w:rPr>
          <w:i/>
          <w:i/>
          <w:sz w:val="24"/>
          <w:szCs w:val="24"/>
        </w:rPr>
      </w:pPr>
      <w:r>
        <w:rPr>
          <w:i/>
          <w:sz w:val="24"/>
          <w:szCs w:val="24"/>
        </w:rPr>
        <w:t>Таблица №4.2.1.2.</w:t>
      </w:r>
    </w:p>
    <w:tbl>
      <w:tblPr>
        <w:tblW w:w="9541"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900"/>
        <w:gridCol w:w="3240"/>
        <w:gridCol w:w="1620"/>
        <w:gridCol w:w="1263"/>
        <w:gridCol w:w="1260"/>
        <w:gridCol w:w="1257"/>
      </w:tblGrid>
      <w:tr>
        <w:trPr>
          <w:tblHeader w:val="true"/>
          <w:trHeight w:val="937" w:hRule="atLeast"/>
        </w:trPr>
        <w:tc>
          <w:tcPr>
            <w:tcW w:w="900"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 xml:space="preserve"> № </w:t>
            </w:r>
            <w:r>
              <w:rPr>
                <w:b/>
                <w:sz w:val="20"/>
              </w:rPr>
              <w:t>п/п</w:t>
            </w:r>
          </w:p>
        </w:tc>
        <w:tc>
          <w:tcPr>
            <w:tcW w:w="324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Названия населённых пунктов</w:t>
            </w:r>
          </w:p>
        </w:tc>
        <w:tc>
          <w:tcPr>
            <w:tcW w:w="162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cPr>
          <w:p>
            <w:pPr>
              <w:pStyle w:val="Normal"/>
              <w:spacing w:before="0" w:after="0"/>
              <w:ind w:hanging="0"/>
              <w:jc w:val="center"/>
              <w:rPr>
                <w:b/>
                <w:b/>
                <w:sz w:val="20"/>
              </w:rPr>
            </w:pPr>
            <w:r>
              <w:rPr>
                <w:b/>
                <w:sz w:val="20"/>
              </w:rPr>
              <w:t>Расстояние от населённого пункта до центра сельского поселения</w:t>
            </w:r>
          </w:p>
        </w:tc>
        <w:tc>
          <w:tcPr>
            <w:tcW w:w="126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Количество жителей на 01. 01.2008г.</w:t>
            </w:r>
          </w:p>
        </w:tc>
        <w:tc>
          <w:tcPr>
            <w:tcW w:w="126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Количество жителей на 01. 01.2009г.</w:t>
            </w:r>
          </w:p>
        </w:tc>
        <w:tc>
          <w:tcPr>
            <w:tcW w:w="1257"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Количество жителей на 01. 01.2010г.</w:t>
            </w:r>
          </w:p>
        </w:tc>
      </w:tr>
      <w:tr>
        <w:trPr>
          <w:trHeight w:val="405" w:hRule="atLeast"/>
        </w:trPr>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w:t>
            </w:r>
          </w:p>
        </w:tc>
        <w:tc>
          <w:tcPr>
            <w:tcW w:w="324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tabs>
                <w:tab w:val="left" w:pos="684" w:leader="none"/>
              </w:tabs>
              <w:spacing w:before="0" w:after="0"/>
              <w:ind w:hanging="0"/>
              <w:jc w:val="left"/>
              <w:rPr>
                <w:sz w:val="20"/>
              </w:rPr>
            </w:pPr>
            <w:r>
              <w:rPr>
                <w:sz w:val="20"/>
              </w:rPr>
              <w:t>деревня Бессолки</w:t>
            </w:r>
          </w:p>
        </w:tc>
        <w:tc>
          <w:tcPr>
            <w:tcW w:w="162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w:t>
            </w:r>
          </w:p>
        </w:tc>
        <w:tc>
          <w:tcPr>
            <w:tcW w:w="126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c>
          <w:tcPr>
            <w:tcW w:w="12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w:t>
            </w:r>
          </w:p>
        </w:tc>
        <w:tc>
          <w:tcPr>
            <w:tcW w:w="12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r>
      <w:tr>
        <w:trPr>
          <w:trHeight w:val="403"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Большие Бесселята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12</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27</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30</w:t>
            </w:r>
          </w:p>
        </w:tc>
      </w:tr>
      <w:tr>
        <w:trPr>
          <w:trHeight w:val="405"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Водокачка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r>
      <w:tr>
        <w:trPr>
          <w:trHeight w:val="392"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Подстанция «Вятка»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117</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114</w:t>
            </w:r>
          </w:p>
        </w:tc>
      </w:tr>
      <w:tr>
        <w:trPr>
          <w:trHeight w:val="405"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Глушиха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31</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32</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51</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Голодница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34</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30</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54</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Горячевщина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Дождевы</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9</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Ерши</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14</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17</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10</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Звени</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185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188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191</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11</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Кобели</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58</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12</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починок Копосовский</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9</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13</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посёлок Кстининского дома отдыха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126</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130</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123</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14</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Кузнецы</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15</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Кулига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16</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Латыши</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16</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17</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ж. станция Полой</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64</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67</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60</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18</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Посёлок Полойский</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12</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19</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Сандаловы</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93</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72</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20</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Саши</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21</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25</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39</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21</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Сорвиха</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22</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починок Соснино</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18</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23</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деревня Сунцы</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24</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ж. будка 981 км</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25</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ж. Казарма 978 км</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w:t>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14</w:t>
            </w:r>
          </w:p>
        </w:tc>
      </w:tr>
      <w:tr>
        <w:trPr>
          <w:trHeight w:val="146" w:hRule="atLeast"/>
        </w:trPr>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26</w:t>
            </w:r>
          </w:p>
        </w:tc>
        <w:tc>
          <w:tcPr>
            <w:tcW w:w="3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село Кстинино</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r>
          </w:p>
        </w:tc>
        <w:tc>
          <w:tcPr>
            <w:tcW w:w="1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1148</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1138</w:t>
            </w:r>
          </w:p>
        </w:tc>
        <w:tc>
          <w:tcPr>
            <w:tcW w:w="12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1142</w:t>
            </w:r>
          </w:p>
        </w:tc>
      </w:tr>
    </w:tbl>
    <w:p>
      <w:pPr>
        <w:pStyle w:val="Normal"/>
        <w:ind w:firstLine="567"/>
        <w:rPr>
          <w:sz w:val="24"/>
          <w:szCs w:val="24"/>
        </w:rPr>
      </w:pPr>
      <w:r>
        <w:rPr>
          <w:i/>
          <w:sz w:val="24"/>
          <w:szCs w:val="24"/>
        </w:rPr>
        <w:t>Вывод</w:t>
      </w:r>
      <w:r>
        <w:rPr>
          <w:sz w:val="24"/>
          <w:szCs w:val="24"/>
        </w:rPr>
        <w:t xml:space="preserve">: численность населения по годам меняется незначительно, нет резких скачков. Данные  таблицы №4.2.1.1 показывают о естественной убыли населения.  Падение рождаемости на фоне смертности приводит к устойчивой тенденции старения населения. Дети и учащаяся молодёжь в структуре населения занимает порядка 19%, работоспособное население – 59%, пенсионеры и инвалиды – 22%. По классификации ООН, население считается старым, если доля людей старше 65 лет в общей численности населения составляет более 7%. Дальнейшее старение населения является неблагоприятным фактором, увеличивающим демографическую нагрузку на трудоспособное население.  </w:t>
      </w:r>
    </w:p>
    <w:p>
      <w:pPr>
        <w:pStyle w:val="Normal"/>
        <w:ind w:firstLine="567"/>
        <w:rPr>
          <w:sz w:val="24"/>
          <w:szCs w:val="24"/>
        </w:rPr>
      </w:pPr>
      <w:r>
        <w:rPr>
          <w:sz w:val="24"/>
          <w:szCs w:val="24"/>
        </w:rPr>
      </w:r>
    </w:p>
    <w:p>
      <w:pPr>
        <w:pStyle w:val="3"/>
        <w:numPr>
          <w:ilvl w:val="0"/>
          <w:numId w:val="25"/>
        </w:numPr>
        <w:tabs>
          <w:tab w:val="left" w:pos="540" w:leader="none"/>
        </w:tabs>
        <w:spacing w:before="120" w:after="0"/>
        <w:ind w:left="0" w:firstLine="567"/>
        <w:rPr>
          <w:rFonts w:ascii="Times New Roman" w:hAnsi="Times New Roman" w:cs="Times New Roman"/>
        </w:rPr>
      </w:pPr>
      <w:bookmarkStart w:id="64" w:name="_Toc272417817"/>
      <w:bookmarkStart w:id="65" w:name="_Toc247331350"/>
      <w:bookmarkEnd w:id="64"/>
      <w:bookmarkEnd w:id="65"/>
      <w:r>
        <w:rPr>
          <w:rFonts w:cs="Times New Roman" w:ascii="Times New Roman" w:hAnsi="Times New Roman"/>
        </w:rPr>
        <w:t>Возрастная структура населения</w:t>
      </w:r>
    </w:p>
    <w:p>
      <w:pPr>
        <w:pStyle w:val="Normal"/>
        <w:ind w:firstLine="567"/>
        <w:rPr>
          <w:sz w:val="24"/>
          <w:szCs w:val="24"/>
        </w:rPr>
      </w:pPr>
      <w:r>
        <w:rPr>
          <w:sz w:val="24"/>
          <w:szCs w:val="24"/>
        </w:rPr>
        <w:t>Для анализа возрастной структуры населения необходимо дать некоторые пояснения о распределении населения по возрасту:</w:t>
      </w:r>
    </w:p>
    <w:p>
      <w:pPr>
        <w:pStyle w:val="Normal"/>
        <w:ind w:firstLine="567"/>
        <w:rPr>
          <w:sz w:val="24"/>
          <w:szCs w:val="24"/>
        </w:rPr>
      </w:pPr>
      <w:r>
        <w:rPr>
          <w:sz w:val="24"/>
          <w:szCs w:val="24"/>
        </w:rPr>
        <w:t>- к населению моложе трудоспособного возраста отнесены дети и подростки в возрасте до 16 лет;</w:t>
      </w:r>
    </w:p>
    <w:p>
      <w:pPr>
        <w:pStyle w:val="Normal"/>
        <w:ind w:firstLine="567"/>
        <w:rPr>
          <w:sz w:val="24"/>
          <w:szCs w:val="24"/>
        </w:rPr>
      </w:pPr>
      <w:r>
        <w:rPr>
          <w:sz w:val="24"/>
          <w:szCs w:val="24"/>
        </w:rPr>
        <w:t>- к населению трудоспособного возраста отнесены мужчины в возрасте 16-59 лет, женщины в возрасте 16-54 года;</w:t>
      </w:r>
    </w:p>
    <w:p>
      <w:pPr>
        <w:pStyle w:val="Normal"/>
        <w:ind w:firstLine="567"/>
        <w:rPr>
          <w:sz w:val="24"/>
          <w:szCs w:val="24"/>
        </w:rPr>
      </w:pPr>
      <w:r>
        <w:rPr>
          <w:sz w:val="24"/>
          <w:szCs w:val="24"/>
        </w:rPr>
        <w:t>- к населению старше трудоспособного возраста отнесены мужчины 60 лет и старше, женщины 55 лет и старше.</w:t>
      </w:r>
    </w:p>
    <w:p>
      <w:pPr>
        <w:pStyle w:val="Normal"/>
        <w:ind w:firstLine="567"/>
        <w:rPr>
          <w:sz w:val="24"/>
          <w:szCs w:val="24"/>
        </w:rPr>
      </w:pPr>
      <w:r>
        <w:rPr>
          <w:sz w:val="24"/>
          <w:szCs w:val="24"/>
        </w:rPr>
        <w:t xml:space="preserve"> </w:t>
      </w:r>
      <w:r>
        <w:rPr>
          <w:sz w:val="24"/>
          <w:szCs w:val="24"/>
        </w:rPr>
        <w:t>Средний возраст сельского населения Кирово-Чепецкого района по статданным можно проследить по таблице №4.2.2.1.</w:t>
      </w:r>
    </w:p>
    <w:p>
      <w:pPr>
        <w:pStyle w:val="Normal"/>
        <w:spacing w:lineRule="auto" w:line="360"/>
        <w:ind w:firstLine="567"/>
        <w:jc w:val="right"/>
        <w:rPr>
          <w:sz w:val="24"/>
          <w:szCs w:val="24"/>
        </w:rPr>
      </w:pPr>
      <w:r>
        <mc:AlternateContent>
          <mc:Choice Requires="wps">
            <w:drawing>
              <wp:anchor behindDoc="0" distT="0" distB="0" distL="114300" distR="114300" simplePos="0" locked="0" layoutInCell="1" allowOverlap="1" relativeHeight="13">
                <wp:simplePos x="0" y="0"/>
                <wp:positionH relativeFrom="margin">
                  <wp:posOffset>-3175</wp:posOffset>
                </wp:positionH>
                <wp:positionV relativeFrom="paragraph">
                  <wp:posOffset>359410</wp:posOffset>
                </wp:positionV>
                <wp:extent cx="6010910" cy="1049655"/>
                <wp:effectExtent l="0" t="0" r="0" b="0"/>
                <wp:wrapSquare wrapText="bothSides"/>
                <wp:docPr id="6" name="Врезка14"/>
                <a:graphic xmlns:a="http://schemas.openxmlformats.org/drawingml/2006/main">
                  <a:graphicData uri="http://schemas.microsoft.com/office/word/2010/wordprocessingShape">
                    <wps:wsp>
                      <wps:cNvSpPr/>
                      <wps:spPr>
                        <a:xfrm>
                          <a:off x="0" y="0"/>
                          <a:ext cx="6010200" cy="1049040"/>
                        </a:xfrm>
                        <a:prstGeom prst="rect">
                          <a:avLst/>
                        </a:prstGeom>
                        <a:noFill/>
                        <a:ln>
                          <a:noFill/>
                        </a:ln>
                      </wps:spPr>
                      <wps:style>
                        <a:lnRef idx="0"/>
                        <a:fillRef idx="0"/>
                        <a:effectRef idx="0"/>
                        <a:fontRef idx="minor"/>
                      </wps:style>
                      <wps:txbx>
                        <w:txbxContent>
                          <w:tbl>
                            <w:tblPr>
                              <w:tblpPr w:bottomFromText="0" w:horzAnchor="margin" w:leftFromText="180" w:rightFromText="180" w:tblpX="108" w:tblpXSpec="" w:tblpY="566" w:tblpYSpec="" w:topFromText="0" w:vertAnchor="text"/>
                              <w:tblW w:w="9464" w:type="dxa"/>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3" w:type="dxa"/>
                                <w:bottom w:w="0" w:type="dxa"/>
                                <w:right w:w="108" w:type="dxa"/>
                              </w:tblCellMar>
                              <w:tblLook w:noVBand="0" w:val="01e0" w:noHBand="0" w:lastColumn="1" w:firstColumn="1" w:lastRow="1" w:firstRow="1"/>
                            </w:tblPr>
                            <w:tblGrid>
                              <w:gridCol w:w="3216"/>
                              <w:gridCol w:w="2211"/>
                              <w:gridCol w:w="2211"/>
                              <w:gridCol w:w="1825"/>
                            </w:tblGrid>
                            <w:tr>
                              <w:trPr>
                                <w:trHeight w:val="20" w:hRule="atLeast"/>
                              </w:trPr>
                              <w:tc>
                                <w:tcPr>
                                  <w:tcW w:w="3216"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vAlign w:val="center"/>
                                </w:tcPr>
                                <w:p>
                                  <w:pPr>
                                    <w:pStyle w:val="Normal"/>
                                    <w:spacing w:before="0" w:after="0"/>
                                    <w:ind w:hanging="0"/>
                                    <w:jc w:val="center"/>
                                    <w:rPr>
                                      <w:color w:val="00000A"/>
                                    </w:rPr>
                                  </w:pPr>
                                  <w:r>
                                    <w:rPr>
                                      <w:b/>
                                      <w:color w:val="00000A"/>
                                      <w:sz w:val="20"/>
                                    </w:rPr>
                                    <w:t>Наименование</w:t>
                                  </w:r>
                                </w:p>
                              </w:tc>
                              <w:tc>
                                <w:tcPr>
                                  <w:tcW w:w="6247"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На начало 2009 года</w:t>
                                  </w:r>
                                </w:p>
                              </w:tc>
                            </w:tr>
                            <w:tr>
                              <w:trPr>
                                <w:trHeight w:val="20" w:hRule="atLeast"/>
                              </w:trPr>
                              <w:tc>
                                <w:tcPr>
                                  <w:tcW w:w="3216"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3" w:type="dxa"/>
                                  </w:tcMar>
                                  <w:vAlign w:val="center"/>
                                </w:tcPr>
                                <w:p>
                                  <w:pPr>
                                    <w:pStyle w:val="Normal"/>
                                    <w:spacing w:before="0" w:after="0"/>
                                    <w:ind w:hanging="0"/>
                                    <w:jc w:val="center"/>
                                    <w:rPr>
                                      <w:b/>
                                      <w:b/>
                                      <w:color w:val="00000A"/>
                                      <w:sz w:val="20"/>
                                    </w:rPr>
                                  </w:pPr>
                                  <w:r>
                                    <w:rPr>
                                      <w:b/>
                                      <w:color w:val="00000A"/>
                                      <w:sz w:val="20"/>
                                    </w:rPr>
                                  </w:r>
                                </w:p>
                              </w:tc>
                              <w:tc>
                                <w:tcPr>
                                  <w:tcW w:w="221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3" w:type="dxa"/>
                                  </w:tcMar>
                                  <w:vAlign w:val="center"/>
                                </w:tcPr>
                                <w:p>
                                  <w:pPr>
                                    <w:pStyle w:val="Normal"/>
                                    <w:tabs>
                                      <w:tab w:val="left" w:pos="1083" w:leader="none"/>
                                    </w:tabs>
                                    <w:spacing w:before="0" w:after="0"/>
                                    <w:ind w:hanging="0"/>
                                    <w:jc w:val="center"/>
                                    <w:rPr>
                                      <w:color w:val="00000A"/>
                                    </w:rPr>
                                  </w:pPr>
                                  <w:r>
                                    <w:rPr>
                                      <w:b/>
                                      <w:color w:val="00000A"/>
                                      <w:sz w:val="20"/>
                                    </w:rPr>
                                    <w:t>Мужчины и женщины</w:t>
                                  </w:r>
                                </w:p>
                              </w:tc>
                              <w:tc>
                                <w:tcPr>
                                  <w:tcW w:w="221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Мужчины</w:t>
                                  </w:r>
                                </w:p>
                              </w:tc>
                              <w:tc>
                                <w:tcPr>
                                  <w:tcW w:w="1825"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Женщины</w:t>
                                  </w:r>
                                </w:p>
                              </w:tc>
                            </w:tr>
                            <w:tr>
                              <w:trPr>
                                <w:trHeight w:val="20" w:hRule="atLeast"/>
                              </w:trPr>
                              <w:tc>
                                <w:tcPr>
                                  <w:tcW w:w="321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Сельское население Кирово-Чепецкого района</w:t>
                                  </w:r>
                                </w:p>
                              </w:tc>
                              <w:tc>
                                <w:tcPr>
                                  <w:tcW w:w="221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39,26</w:t>
                                  </w:r>
                                </w:p>
                              </w:tc>
                              <w:tc>
                                <w:tcPr>
                                  <w:tcW w:w="221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36,02</w:t>
                                  </w:r>
                                </w:p>
                              </w:tc>
                              <w:tc>
                                <w:tcPr>
                                  <w:tcW w:w="18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42,15</w:t>
                                  </w:r>
                                </w:p>
                              </w:tc>
                            </w:tr>
                          </w:tbl>
                          <w:p>
                            <w:pPr>
                              <w:pStyle w:val="Style40"/>
                              <w:rPr>
                                <w:color w:val="000000"/>
                              </w:rPr>
                            </w:pPr>
                            <w:r>
                              <w:rPr>
                                <w:color w:val="000000"/>
                              </w:rPr>
                            </w:r>
                          </w:p>
                        </w:txbxContent>
                      </wps:txbx>
                      <wps:bodyPr lIns="0" rIns="0" tIns="0" bIns="0">
                        <a:spAutoFit/>
                      </wps:bodyPr>
                    </wps:wsp>
                  </a:graphicData>
                </a:graphic>
              </wp:anchor>
            </w:drawing>
          </mc:Choice>
          <mc:Fallback>
            <w:pict>
              <v:rect id="shape_0" ID="Врезка14" stroked="f" style="position:absolute;margin-left:-0.25pt;margin-top:28.3pt;width:473.2pt;height:82.55pt;mso-position-horizontal-relative:margin">
                <w10:wrap type="none"/>
                <v:fill on="false" o:detectmouseclick="t"/>
                <v:stroke color="#3465a4" joinstyle="round" endcap="flat"/>
                <v:textbox>
                  <w:txbxContent>
                    <w:tbl>
                      <w:tblPr>
                        <w:tblpPr w:bottomFromText="0" w:horzAnchor="margin" w:leftFromText="180" w:rightFromText="180" w:tblpX="108" w:tblpXSpec="" w:tblpY="566" w:tblpYSpec="" w:topFromText="0" w:vertAnchor="text"/>
                        <w:tblW w:w="9464" w:type="dxa"/>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3" w:type="dxa"/>
                          <w:bottom w:w="0" w:type="dxa"/>
                          <w:right w:w="108" w:type="dxa"/>
                        </w:tblCellMar>
                        <w:tblLook w:noVBand="0" w:val="01e0" w:noHBand="0" w:lastColumn="1" w:firstColumn="1" w:lastRow="1" w:firstRow="1"/>
                      </w:tblPr>
                      <w:tblGrid>
                        <w:gridCol w:w="3216"/>
                        <w:gridCol w:w="2211"/>
                        <w:gridCol w:w="2211"/>
                        <w:gridCol w:w="1825"/>
                      </w:tblGrid>
                      <w:tr>
                        <w:trPr>
                          <w:trHeight w:val="20" w:hRule="atLeast"/>
                        </w:trPr>
                        <w:tc>
                          <w:tcPr>
                            <w:tcW w:w="3216"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vAlign w:val="center"/>
                          </w:tcPr>
                          <w:p>
                            <w:pPr>
                              <w:pStyle w:val="Normal"/>
                              <w:spacing w:before="0" w:after="0"/>
                              <w:ind w:hanging="0"/>
                              <w:jc w:val="center"/>
                              <w:rPr>
                                <w:color w:val="00000A"/>
                              </w:rPr>
                            </w:pPr>
                            <w:r>
                              <w:rPr>
                                <w:b/>
                                <w:color w:val="00000A"/>
                                <w:sz w:val="20"/>
                              </w:rPr>
                              <w:t>Наименование</w:t>
                            </w:r>
                          </w:p>
                        </w:tc>
                        <w:tc>
                          <w:tcPr>
                            <w:tcW w:w="6247"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На начало 2009 года</w:t>
                            </w:r>
                          </w:p>
                        </w:tc>
                      </w:tr>
                      <w:tr>
                        <w:trPr>
                          <w:trHeight w:val="20" w:hRule="atLeast"/>
                        </w:trPr>
                        <w:tc>
                          <w:tcPr>
                            <w:tcW w:w="3216"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3" w:type="dxa"/>
                            </w:tcMar>
                            <w:vAlign w:val="center"/>
                          </w:tcPr>
                          <w:p>
                            <w:pPr>
                              <w:pStyle w:val="Normal"/>
                              <w:spacing w:before="0" w:after="0"/>
                              <w:ind w:hanging="0"/>
                              <w:jc w:val="center"/>
                              <w:rPr>
                                <w:b/>
                                <w:b/>
                                <w:color w:val="00000A"/>
                                <w:sz w:val="20"/>
                              </w:rPr>
                            </w:pPr>
                            <w:r>
                              <w:rPr>
                                <w:b/>
                                <w:color w:val="00000A"/>
                                <w:sz w:val="20"/>
                              </w:rPr>
                            </w:r>
                          </w:p>
                        </w:tc>
                        <w:tc>
                          <w:tcPr>
                            <w:tcW w:w="221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3" w:type="dxa"/>
                            </w:tcMar>
                            <w:vAlign w:val="center"/>
                          </w:tcPr>
                          <w:p>
                            <w:pPr>
                              <w:pStyle w:val="Normal"/>
                              <w:tabs>
                                <w:tab w:val="left" w:pos="1083" w:leader="none"/>
                              </w:tabs>
                              <w:spacing w:before="0" w:after="0"/>
                              <w:ind w:hanging="0"/>
                              <w:jc w:val="center"/>
                              <w:rPr>
                                <w:color w:val="00000A"/>
                              </w:rPr>
                            </w:pPr>
                            <w:r>
                              <w:rPr>
                                <w:b/>
                                <w:color w:val="00000A"/>
                                <w:sz w:val="20"/>
                              </w:rPr>
                              <w:t>Мужчины и женщины</w:t>
                            </w:r>
                          </w:p>
                        </w:tc>
                        <w:tc>
                          <w:tcPr>
                            <w:tcW w:w="221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Мужчины</w:t>
                            </w:r>
                          </w:p>
                        </w:tc>
                        <w:tc>
                          <w:tcPr>
                            <w:tcW w:w="1825"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3" w:type="dxa"/>
                            </w:tcMar>
                            <w:vAlign w:val="center"/>
                          </w:tcPr>
                          <w:p>
                            <w:pPr>
                              <w:pStyle w:val="Normal"/>
                              <w:spacing w:before="0" w:after="0"/>
                              <w:ind w:hanging="0"/>
                              <w:jc w:val="center"/>
                              <w:rPr>
                                <w:color w:val="00000A"/>
                              </w:rPr>
                            </w:pPr>
                            <w:r>
                              <w:rPr>
                                <w:b/>
                                <w:color w:val="00000A"/>
                                <w:sz w:val="20"/>
                              </w:rPr>
                              <w:t>Женщины</w:t>
                            </w:r>
                          </w:p>
                        </w:tc>
                      </w:tr>
                      <w:tr>
                        <w:trPr>
                          <w:trHeight w:val="20" w:hRule="atLeast"/>
                        </w:trPr>
                        <w:tc>
                          <w:tcPr>
                            <w:tcW w:w="321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Сельское население Кирово-Чепецкого района</w:t>
                            </w:r>
                          </w:p>
                        </w:tc>
                        <w:tc>
                          <w:tcPr>
                            <w:tcW w:w="221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39,26</w:t>
                            </w:r>
                          </w:p>
                        </w:tc>
                        <w:tc>
                          <w:tcPr>
                            <w:tcW w:w="221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36,02</w:t>
                            </w:r>
                          </w:p>
                        </w:tc>
                        <w:tc>
                          <w:tcPr>
                            <w:tcW w:w="18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0"/>
                              <w:ind w:hanging="0"/>
                              <w:jc w:val="center"/>
                              <w:rPr>
                                <w:color w:val="00000A"/>
                              </w:rPr>
                            </w:pPr>
                            <w:r>
                              <w:rPr>
                                <w:color w:val="00000A"/>
                                <w:sz w:val="20"/>
                              </w:rPr>
                              <w:t>42,15</w:t>
                            </w:r>
                          </w:p>
                        </w:tc>
                      </w:tr>
                    </w:tbl>
                    <w:p>
                      <w:pPr>
                        <w:pStyle w:val="Style40"/>
                        <w:rPr>
                          <w:color w:val="000000"/>
                        </w:rPr>
                      </w:pPr>
                      <w:r>
                        <w:rPr>
                          <w:color w:val="000000"/>
                        </w:rPr>
                      </w:r>
                    </w:p>
                  </w:txbxContent>
                </v:textbox>
              </v:rect>
            </w:pict>
          </mc:Fallback>
        </mc:AlternateContent>
      </w:r>
      <w:r>
        <w:rPr>
          <w:i/>
          <w:sz w:val="24"/>
          <w:szCs w:val="24"/>
        </w:rPr>
        <w:t>Таблица №4.2.2.1.</w:t>
      </w:r>
    </w:p>
    <w:p>
      <w:pPr>
        <w:pStyle w:val="Normal"/>
        <w:ind w:firstLine="567"/>
        <w:rPr>
          <w:sz w:val="24"/>
          <w:szCs w:val="24"/>
        </w:rPr>
      </w:pPr>
      <w:r>
        <w:rPr>
          <w:sz w:val="24"/>
          <w:szCs w:val="24"/>
        </w:rPr>
        <w:t>Распределение населения Кирово-Чепецкого района по полу и основным возрастным группам на начало 2008г. можно проследить по таблице №4.2.2.2.</w:t>
      </w:r>
    </w:p>
    <w:p>
      <w:pPr>
        <w:pStyle w:val="Normal"/>
        <w:spacing w:lineRule="auto" w:line="360"/>
        <w:ind w:firstLine="567"/>
        <w:jc w:val="right"/>
        <w:rPr>
          <w:sz w:val="24"/>
          <w:szCs w:val="24"/>
        </w:rPr>
      </w:pPr>
      <w:r>
        <w:rPr>
          <w:i/>
          <w:sz w:val="24"/>
          <w:szCs w:val="24"/>
        </w:rPr>
        <w:t>Таблица №4.2.2.2.</w:t>
      </w:r>
    </w:p>
    <w:tbl>
      <w:tblPr>
        <w:tblW w:w="9498" w:type="dxa"/>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2157"/>
        <w:gridCol w:w="1080"/>
        <w:gridCol w:w="1080"/>
        <w:gridCol w:w="1034"/>
        <w:gridCol w:w="1128"/>
        <w:gridCol w:w="1080"/>
        <w:gridCol w:w="1080"/>
        <w:gridCol w:w="857"/>
      </w:tblGrid>
      <w:tr>
        <w:trPr/>
        <w:tc>
          <w:tcPr>
            <w:tcW w:w="2157"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Наименование</w:t>
            </w:r>
          </w:p>
        </w:tc>
        <w:tc>
          <w:tcPr>
            <w:tcW w:w="1080"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Всё        население (чел.)</w:t>
            </w:r>
          </w:p>
        </w:tc>
        <w:tc>
          <w:tcPr>
            <w:tcW w:w="3242" w:type="dxa"/>
            <w:gridSpan w:val="3"/>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 том числе в возрасте</w:t>
            </w:r>
          </w:p>
        </w:tc>
        <w:tc>
          <w:tcPr>
            <w:tcW w:w="3017"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 % к общей численности населения</w:t>
            </w:r>
          </w:p>
        </w:tc>
      </w:tr>
      <w:tr>
        <w:trPr/>
        <w:tc>
          <w:tcPr>
            <w:tcW w:w="2157"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r>
          </w:p>
        </w:tc>
        <w:tc>
          <w:tcPr>
            <w:tcW w:w="1080"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r>
          </w:p>
        </w:tc>
        <w:tc>
          <w:tcPr>
            <w:tcW w:w="108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Моложе трудоспособного</w:t>
            </w:r>
          </w:p>
        </w:tc>
        <w:tc>
          <w:tcPr>
            <w:tcW w:w="1034"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трудоспособном</w:t>
            </w:r>
          </w:p>
        </w:tc>
        <w:tc>
          <w:tcPr>
            <w:tcW w:w="1128"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Старше трудоспособного</w:t>
            </w:r>
          </w:p>
        </w:tc>
        <w:tc>
          <w:tcPr>
            <w:tcW w:w="108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Моложе трудоспособного</w:t>
            </w:r>
          </w:p>
        </w:tc>
        <w:tc>
          <w:tcPr>
            <w:tcW w:w="108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трудоспособном</w:t>
            </w:r>
          </w:p>
        </w:tc>
        <w:tc>
          <w:tcPr>
            <w:tcW w:w="857"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Старше трудоспособного</w:t>
            </w:r>
          </w:p>
        </w:tc>
      </w:tr>
      <w:tr>
        <w:trPr>
          <w:trHeight w:val="581" w:hRule="atLeast"/>
        </w:trPr>
        <w:tc>
          <w:tcPr>
            <w:tcW w:w="21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Кирово-Чепецкий район с. Кстинино:</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center" w:pos="432" w:leader="none"/>
              </w:tabs>
              <w:spacing w:before="0" w:after="0"/>
              <w:ind w:hanging="0"/>
              <w:jc w:val="center"/>
              <w:rPr>
                <w:sz w:val="20"/>
              </w:rPr>
            </w:pPr>
            <w:r>
              <w:rPr>
                <w:sz w:val="20"/>
              </w:rPr>
              <w:t>1904</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307</w:t>
            </w:r>
          </w:p>
        </w:tc>
        <w:tc>
          <w:tcPr>
            <w:tcW w:w="103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1164</w:t>
            </w:r>
          </w:p>
        </w:tc>
        <w:tc>
          <w:tcPr>
            <w:tcW w:w="112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433</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16</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61</w:t>
            </w:r>
          </w:p>
        </w:tc>
        <w:tc>
          <w:tcPr>
            <w:tcW w:w="8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23</w:t>
            </w:r>
          </w:p>
        </w:tc>
      </w:tr>
      <w:tr>
        <w:trPr/>
        <w:tc>
          <w:tcPr>
            <w:tcW w:w="21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в т.ч.     - мужчин</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918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155</w:t>
            </w:r>
          </w:p>
        </w:tc>
        <w:tc>
          <w:tcPr>
            <w:tcW w:w="1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628</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135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33</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w:t>
            </w:r>
          </w:p>
        </w:tc>
      </w:tr>
      <w:tr>
        <w:trPr/>
        <w:tc>
          <w:tcPr>
            <w:tcW w:w="21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left"/>
              <w:rPr>
                <w:sz w:val="20"/>
              </w:rPr>
            </w:pPr>
            <w:r>
              <w:rPr>
                <w:sz w:val="20"/>
              </w:rPr>
              <w:t xml:space="preserve">              </w:t>
            </w:r>
            <w:r>
              <w:rPr>
                <w:sz w:val="20"/>
              </w:rPr>
              <w:t>- женщины</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986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152</w:t>
            </w:r>
          </w:p>
        </w:tc>
        <w:tc>
          <w:tcPr>
            <w:tcW w:w="1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536</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298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28</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16</w:t>
            </w:r>
          </w:p>
        </w:tc>
      </w:tr>
    </w:tbl>
    <w:p>
      <w:pPr>
        <w:pStyle w:val="Normal"/>
        <w:ind w:firstLine="567"/>
        <w:rPr>
          <w:sz w:val="24"/>
          <w:szCs w:val="24"/>
        </w:rPr>
      </w:pPr>
      <w:r>
        <w:rPr>
          <w:sz w:val="24"/>
          <w:szCs w:val="24"/>
        </w:rPr>
        <w:t>Коэффициент демографической нагрузки (на 1000 лиц трудоспособного возраста приходится нетрудоспособных) на начало 2008г. в сравнении представлены в таблице №4.2.2.3.</w:t>
      </w:r>
    </w:p>
    <w:p>
      <w:pPr>
        <w:pStyle w:val="Normal"/>
        <w:spacing w:lineRule="auto" w:line="360"/>
        <w:ind w:firstLine="567"/>
        <w:jc w:val="right"/>
        <w:rPr>
          <w:sz w:val="24"/>
          <w:szCs w:val="24"/>
        </w:rPr>
      </w:pPr>
      <w:r>
        <w:rPr>
          <w:i/>
          <w:sz w:val="24"/>
          <w:szCs w:val="24"/>
        </w:rPr>
        <w:t>Таблица №4.2.2.3.</w:t>
      </w:r>
    </w:p>
    <w:tbl>
      <w:tblPr>
        <w:tblW w:w="9467" w:type="dxa"/>
        <w:jc w:val="center"/>
        <w:tblInd w:w="0"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000" w:noHBand="0" w:lastColumn="0" w:firstColumn="0" w:lastRow="0" w:firstRow="0"/>
      </w:tblPr>
      <w:tblGrid>
        <w:gridCol w:w="1941"/>
        <w:gridCol w:w="1560"/>
        <w:gridCol w:w="1800"/>
        <w:gridCol w:w="2340"/>
        <w:gridCol w:w="1826"/>
      </w:tblGrid>
      <w:tr>
        <w:trPr>
          <w:trHeight w:val="20" w:hRule="atLeast"/>
        </w:trPr>
        <w:tc>
          <w:tcPr>
            <w:tcW w:w="1941"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Normal"/>
              <w:spacing w:before="0" w:after="0"/>
              <w:ind w:hanging="0"/>
              <w:jc w:val="center"/>
              <w:rPr>
                <w:b/>
                <w:b/>
                <w:sz w:val="20"/>
              </w:rPr>
            </w:pPr>
            <w:r>
              <w:rPr>
                <w:b/>
                <w:sz w:val="20"/>
              </w:rPr>
              <w:t>Наименование</w:t>
            </w:r>
          </w:p>
        </w:tc>
        <w:tc>
          <w:tcPr>
            <w:tcW w:w="1560"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Все население, человек</w:t>
            </w:r>
          </w:p>
        </w:tc>
        <w:tc>
          <w:tcPr>
            <w:tcW w:w="5966"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
              <w:spacing w:before="0" w:after="0"/>
              <w:ind w:hanging="0"/>
              <w:jc w:val="center"/>
              <w:rPr>
                <w:b/>
                <w:b/>
                <w:sz w:val="20"/>
              </w:rPr>
            </w:pPr>
            <w:r>
              <w:rPr>
                <w:b/>
                <w:sz w:val="20"/>
              </w:rPr>
              <w:t>В том числе</w:t>
            </w:r>
          </w:p>
        </w:tc>
      </w:tr>
      <w:tr>
        <w:trPr>
          <w:trHeight w:val="20" w:hRule="atLeast"/>
        </w:trPr>
        <w:tc>
          <w:tcPr>
            <w:tcW w:w="1941"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
              <w:spacing w:before="0" w:after="0"/>
              <w:ind w:hanging="0"/>
              <w:jc w:val="center"/>
              <w:rPr>
                <w:b/>
                <w:b/>
                <w:i/>
                <w:i/>
                <w:sz w:val="20"/>
              </w:rPr>
            </w:pPr>
            <w:r>
              <w:rPr>
                <w:b/>
                <w:i/>
                <w:sz w:val="20"/>
              </w:rPr>
            </w:r>
          </w:p>
        </w:tc>
        <w:tc>
          <w:tcPr>
            <w:tcW w:w="1560"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r>
          </w:p>
        </w:tc>
        <w:tc>
          <w:tcPr>
            <w:tcW w:w="180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Трудоспособного возраста</w:t>
            </w:r>
          </w:p>
        </w:tc>
        <w:tc>
          <w:tcPr>
            <w:tcW w:w="234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Дети до 16 лет</w:t>
            </w:r>
          </w:p>
        </w:tc>
        <w:tc>
          <w:tcPr>
            <w:tcW w:w="1826"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spacing w:before="0" w:after="0"/>
              <w:ind w:hanging="0"/>
              <w:jc w:val="center"/>
              <w:rPr>
                <w:b/>
                <w:b/>
                <w:sz w:val="20"/>
              </w:rPr>
            </w:pPr>
            <w:r>
              <w:rPr>
                <w:b/>
                <w:sz w:val="20"/>
              </w:rPr>
              <w:t>Старше трудоспособного возраста</w:t>
            </w:r>
          </w:p>
        </w:tc>
      </w:tr>
      <w:tr>
        <w:trPr>
          <w:trHeight w:val="20" w:hRule="atLeast"/>
        </w:trPr>
        <w:tc>
          <w:tcPr>
            <w:tcW w:w="194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Кстининское сельское поселение на 01.01.2009 г.</w:t>
            </w:r>
          </w:p>
        </w:tc>
        <w:tc>
          <w:tcPr>
            <w:tcW w:w="15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1977</w:t>
            </w:r>
          </w:p>
        </w:tc>
        <w:tc>
          <w:tcPr>
            <w:tcW w:w="18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1175</w:t>
            </w:r>
          </w:p>
        </w:tc>
        <w:tc>
          <w:tcPr>
            <w:tcW w:w="234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429</w:t>
            </w:r>
          </w:p>
        </w:tc>
        <w:tc>
          <w:tcPr>
            <w:tcW w:w="182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293</w:t>
            </w:r>
          </w:p>
        </w:tc>
      </w:tr>
      <w:tr>
        <w:trPr>
          <w:trHeight w:val="20" w:hRule="atLeast"/>
        </w:trPr>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Кстининское сельское поселение на 01.01.2010 г.</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1904</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1164</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307</w:t>
            </w:r>
          </w:p>
        </w:tc>
        <w:tc>
          <w:tcPr>
            <w:tcW w:w="18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433</w:t>
            </w:r>
          </w:p>
        </w:tc>
      </w:tr>
    </w:tbl>
    <w:p>
      <w:pPr>
        <w:pStyle w:val="Normal"/>
        <w:ind w:firstLine="567"/>
        <w:jc w:val="left"/>
        <w:rPr>
          <w:szCs w:val="26"/>
        </w:rPr>
      </w:pPr>
      <w:r>
        <w:rPr>
          <w:szCs w:val="26"/>
        </w:rPr>
      </w:r>
    </w:p>
    <w:p>
      <w:pPr>
        <w:pStyle w:val="Normal"/>
        <w:ind w:firstLine="567"/>
        <w:rPr>
          <w:sz w:val="24"/>
          <w:szCs w:val="24"/>
        </w:rPr>
      </w:pPr>
      <w:r>
        <w:rPr>
          <w:sz w:val="24"/>
          <w:szCs w:val="24"/>
        </w:rPr>
        <w:t>Тенденции естественного движения населения по Кирово-Чепецкому району  даны в  таблице №4.2.2.4.</w:t>
      </w:r>
    </w:p>
    <w:p>
      <w:pPr>
        <w:pStyle w:val="Normal"/>
        <w:spacing w:lineRule="auto" w:line="360"/>
        <w:ind w:firstLine="567"/>
        <w:jc w:val="right"/>
        <w:rPr>
          <w:sz w:val="24"/>
          <w:szCs w:val="24"/>
        </w:rPr>
      </w:pPr>
      <w:r>
        <w:rPr>
          <w:i/>
          <w:sz w:val="24"/>
          <w:szCs w:val="24"/>
        </w:rPr>
        <w:t>Таблица №4.2.2.4.</w:t>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2157"/>
        <w:gridCol w:w="1080"/>
        <w:gridCol w:w="1080"/>
        <w:gridCol w:w="1080"/>
        <w:gridCol w:w="1080"/>
        <w:gridCol w:w="1080"/>
        <w:gridCol w:w="1080"/>
        <w:gridCol w:w="859"/>
      </w:tblGrid>
      <w:tr>
        <w:trPr>
          <w:trHeight w:val="20" w:hRule="atLeast"/>
        </w:trPr>
        <w:tc>
          <w:tcPr>
            <w:tcW w:w="2157"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Показатель</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Е измер.</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2004г.</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2005г.</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2006г.</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2007г.</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2008г.</w:t>
            </w:r>
          </w:p>
        </w:tc>
        <w:tc>
          <w:tcPr>
            <w:tcW w:w="85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2009г.</w:t>
            </w:r>
          </w:p>
        </w:tc>
      </w:tr>
      <w:tr>
        <w:trPr>
          <w:trHeight w:val="20" w:hRule="atLeast"/>
        </w:trPr>
        <w:tc>
          <w:tcPr>
            <w:tcW w:w="215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Число родившихся</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чел.</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22</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17</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13</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27</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26</w:t>
            </w:r>
          </w:p>
        </w:tc>
        <w:tc>
          <w:tcPr>
            <w:tcW w:w="85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21</w:t>
            </w:r>
          </w:p>
        </w:tc>
      </w:tr>
      <w:tr>
        <w:trPr>
          <w:trHeight w:val="20" w:hRule="atLeast"/>
        </w:trPr>
        <w:tc>
          <w:tcPr>
            <w:tcW w:w="21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Число умерших</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чел.</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31</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29</w:t>
            </w:r>
          </w:p>
        </w:tc>
      </w:tr>
      <w:tr>
        <w:trPr>
          <w:trHeight w:val="20" w:hRule="atLeast"/>
        </w:trPr>
        <w:tc>
          <w:tcPr>
            <w:tcW w:w="21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Естественный прирост населения (убыль)</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чел.</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-21</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w:t>
            </w:r>
          </w:p>
        </w:tc>
      </w:tr>
      <w:tr>
        <w:trPr>
          <w:trHeight w:val="20" w:hRule="atLeast"/>
        </w:trPr>
        <w:tc>
          <w:tcPr>
            <w:tcW w:w="9496"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На 1000 человек населения</w:t>
            </w:r>
          </w:p>
        </w:tc>
      </w:tr>
      <w:tr>
        <w:trPr>
          <w:trHeight w:val="20" w:hRule="atLeast"/>
        </w:trPr>
        <w:tc>
          <w:tcPr>
            <w:tcW w:w="21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Естественный прирост населения (убыль)</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чел.</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-10,1</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-10,1</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-2,5</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-4,0</w:t>
            </w:r>
          </w:p>
        </w:tc>
      </w:tr>
    </w:tbl>
    <w:p>
      <w:pPr>
        <w:pStyle w:val="Normal"/>
        <w:ind w:firstLine="567"/>
        <w:jc w:val="center"/>
        <w:rPr>
          <w:sz w:val="24"/>
          <w:szCs w:val="24"/>
        </w:rPr>
      </w:pPr>
      <w:r>
        <w:rPr>
          <w:sz w:val="24"/>
          <w:szCs w:val="24"/>
        </w:rPr>
      </w:r>
    </w:p>
    <w:p>
      <w:pPr>
        <w:pStyle w:val="Normal"/>
        <w:ind w:firstLine="567"/>
        <w:rPr>
          <w:sz w:val="24"/>
          <w:szCs w:val="24"/>
        </w:rPr>
      </w:pPr>
      <w:r>
        <w:rPr>
          <w:sz w:val="24"/>
          <w:szCs w:val="24"/>
        </w:rPr>
        <w:t>Тенденции миграционного  движения населения по Кстининскому сельскому поселению можно проследить по таблице №4.2.2.5.</w:t>
      </w:r>
    </w:p>
    <w:p>
      <w:pPr>
        <w:pStyle w:val="Normal"/>
        <w:spacing w:lineRule="auto" w:line="360"/>
        <w:ind w:firstLine="567"/>
        <w:jc w:val="right"/>
        <w:rPr>
          <w:sz w:val="24"/>
          <w:szCs w:val="24"/>
        </w:rPr>
      </w:pPr>
      <w:r>
        <w:rPr>
          <w:i/>
          <w:sz w:val="24"/>
          <w:szCs w:val="24"/>
        </w:rPr>
        <w:t>Таблица №4.2.2.5.</w:t>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4139"/>
        <w:gridCol w:w="1260"/>
        <w:gridCol w:w="901"/>
        <w:gridCol w:w="900"/>
        <w:gridCol w:w="900"/>
        <w:gridCol w:w="1397"/>
      </w:tblGrid>
      <w:tr>
        <w:trPr>
          <w:trHeight w:val="20" w:hRule="atLeast"/>
        </w:trPr>
        <w:tc>
          <w:tcPr>
            <w:tcW w:w="4139"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Показатель</w:t>
            </w:r>
          </w:p>
        </w:tc>
        <w:tc>
          <w:tcPr>
            <w:tcW w:w="126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Единица измер.</w:t>
            </w:r>
          </w:p>
        </w:tc>
        <w:tc>
          <w:tcPr>
            <w:tcW w:w="90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2006г.</w:t>
            </w:r>
          </w:p>
        </w:tc>
        <w:tc>
          <w:tcPr>
            <w:tcW w:w="9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2007г.</w:t>
            </w:r>
          </w:p>
        </w:tc>
        <w:tc>
          <w:tcPr>
            <w:tcW w:w="9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2008г.</w:t>
            </w:r>
          </w:p>
        </w:tc>
        <w:tc>
          <w:tcPr>
            <w:tcW w:w="1397"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2009г.</w:t>
            </w:r>
          </w:p>
        </w:tc>
      </w:tr>
      <w:tr>
        <w:trPr>
          <w:trHeight w:val="20" w:hRule="atLeast"/>
        </w:trPr>
        <w:tc>
          <w:tcPr>
            <w:tcW w:w="413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left"/>
              <w:rPr>
                <w:sz w:val="20"/>
              </w:rPr>
            </w:pPr>
            <w:r>
              <w:rPr>
                <w:sz w:val="20"/>
              </w:rPr>
              <w:t>Число прибывших</w:t>
            </w:r>
          </w:p>
        </w:tc>
        <w:tc>
          <w:tcPr>
            <w:tcW w:w="12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чел.</w:t>
            </w:r>
          </w:p>
        </w:tc>
        <w:tc>
          <w:tcPr>
            <w:tcW w:w="90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85</w:t>
            </w:r>
          </w:p>
        </w:tc>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100</w:t>
            </w:r>
          </w:p>
        </w:tc>
        <w:tc>
          <w:tcPr>
            <w:tcW w:w="9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94</w:t>
            </w:r>
          </w:p>
        </w:tc>
        <w:tc>
          <w:tcPr>
            <w:tcW w:w="139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70</w:t>
            </w:r>
          </w:p>
        </w:tc>
      </w:tr>
      <w:tr>
        <w:trPr>
          <w:trHeight w:val="20" w:hRule="atLeast"/>
        </w:trPr>
        <w:tc>
          <w:tcPr>
            <w:tcW w:w="4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left"/>
              <w:rPr>
                <w:sz w:val="20"/>
              </w:rPr>
            </w:pPr>
            <w:r>
              <w:rPr>
                <w:sz w:val="20"/>
              </w:rPr>
              <w:t>Число выбывших</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109</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97</w:t>
            </w:r>
          </w:p>
        </w:tc>
        <w:tc>
          <w:tcPr>
            <w:tcW w:w="13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55</w:t>
            </w:r>
          </w:p>
        </w:tc>
      </w:tr>
      <w:tr>
        <w:trPr>
          <w:trHeight w:val="20" w:hRule="atLeast"/>
        </w:trPr>
        <w:tc>
          <w:tcPr>
            <w:tcW w:w="4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left"/>
              <w:rPr>
                <w:sz w:val="20"/>
              </w:rPr>
            </w:pPr>
            <w:r>
              <w:rPr>
                <w:sz w:val="20"/>
              </w:rPr>
              <w:t>Миграционный прирост населения (убыль)</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чел.</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+20</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-9</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-3</w:t>
            </w:r>
          </w:p>
        </w:tc>
        <w:tc>
          <w:tcPr>
            <w:tcW w:w="13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+15</w:t>
            </w:r>
          </w:p>
        </w:tc>
      </w:tr>
    </w:tbl>
    <w:p>
      <w:pPr>
        <w:pStyle w:val="NormalWeb"/>
        <w:ind w:firstLine="567"/>
        <w:jc w:val="both"/>
        <w:rPr>
          <w:szCs w:val="24"/>
        </w:rPr>
      </w:pPr>
      <w:r>
        <w:rPr>
          <w:szCs w:val="24"/>
        </w:rPr>
        <w:t xml:space="preserve">На основе анализа приведенных данных, можно сделать вывод: население как Кирово-Чепецкого района   в целом, так и Кстининского сельского поселения в частности, неуклонно уменьшается и стареет, по причине низкой рождаемости. </w:t>
      </w:r>
    </w:p>
    <w:p>
      <w:pPr>
        <w:pStyle w:val="NormalWeb"/>
        <w:ind w:firstLine="567"/>
        <w:jc w:val="both"/>
        <w:rPr/>
      </w:pPr>
      <w:r>
        <w:rPr/>
      </w:r>
    </w:p>
    <w:p>
      <w:pPr>
        <w:pStyle w:val="3"/>
        <w:numPr>
          <w:ilvl w:val="0"/>
          <w:numId w:val="25"/>
        </w:numPr>
        <w:tabs>
          <w:tab w:val="left" w:pos="1260" w:leader="none"/>
        </w:tabs>
        <w:spacing w:before="120" w:after="0"/>
        <w:ind w:left="0" w:firstLine="567"/>
        <w:rPr>
          <w:rFonts w:ascii="Times New Roman" w:hAnsi="Times New Roman" w:cs="Times New Roman"/>
        </w:rPr>
      </w:pPr>
      <w:bookmarkStart w:id="66" w:name="_Toc272417818"/>
      <w:bookmarkStart w:id="67" w:name="_Toc247331351"/>
      <w:bookmarkEnd w:id="66"/>
      <w:bookmarkEnd w:id="67"/>
      <w:r>
        <w:rPr>
          <w:rFonts w:cs="Times New Roman" w:ascii="Times New Roman" w:hAnsi="Times New Roman"/>
        </w:rPr>
        <w:t>Прогнозируемые параметры населения и трудовых ресурсов</w:t>
      </w:r>
    </w:p>
    <w:p>
      <w:pPr>
        <w:pStyle w:val="NormalWeb"/>
        <w:spacing w:beforeAutospacing="0" w:before="120" w:afterAutospacing="0" w:after="0"/>
        <w:ind w:firstLine="567"/>
        <w:jc w:val="both"/>
        <w:rPr>
          <w:szCs w:val="24"/>
        </w:rPr>
      </w:pPr>
      <w:r>
        <w:rPr>
          <w:szCs w:val="24"/>
        </w:rPr>
        <w:t>Анализ демографической ситуации является одной из важнейших составляющих оценки тенденций экономического роста территории. Половозрастной состав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трудовой деятельностью людей, объемы жилой застройки и социально-бытовой сферы.</w:t>
      </w:r>
    </w:p>
    <w:p>
      <w:pPr>
        <w:pStyle w:val="NormalWeb"/>
        <w:spacing w:beforeAutospacing="0" w:before="120" w:afterAutospacing="0" w:after="0"/>
        <w:ind w:firstLine="567"/>
        <w:jc w:val="both"/>
        <w:rPr>
          <w:szCs w:val="24"/>
        </w:rPr>
      </w:pPr>
      <w:r>
        <w:rPr>
          <w:szCs w:val="24"/>
        </w:rPr>
        <w:t xml:space="preserve">Перспективные расчеты численности населения производятся на основе численности населения, полученной как по данным переписей населения, так и по текущим оценкам таблиц рождаемости и смертности, текущей статистической отчетности. </w:t>
      </w:r>
    </w:p>
    <w:p>
      <w:pPr>
        <w:pStyle w:val="NormalWeb"/>
        <w:spacing w:beforeAutospacing="0" w:before="120" w:afterAutospacing="0" w:after="0"/>
        <w:ind w:firstLine="567"/>
        <w:jc w:val="both"/>
        <w:rPr>
          <w:szCs w:val="24"/>
        </w:rPr>
      </w:pPr>
      <w:r>
        <w:rPr>
          <w:szCs w:val="24"/>
        </w:rPr>
        <w:t xml:space="preserve">Из анализа  современной статистической отчетности следует вывод, что население  Кстининского сельского поселения неуклонно стареет по причине превышения смертности над рождаемостью и миграции населения трудоспособного возраста за пределы территории района и сельского поселения. В результате, усиливается финансовая нагрузка на экономически активное население, нехватка квалифицированной рабочей силы, отток молодого, экономически активного населения. Поскольку демографическая ситуация оказывает прямое влияние на изменение численности принимающего участие  в экономической деятельности населения, указанная численность имеет устойчивое снижение. </w:t>
      </w:r>
    </w:p>
    <w:p>
      <w:pPr>
        <w:pStyle w:val="NormalWeb"/>
        <w:spacing w:beforeAutospacing="0" w:before="120" w:afterAutospacing="0" w:after="0"/>
        <w:ind w:firstLine="567"/>
        <w:jc w:val="both"/>
        <w:rPr>
          <w:szCs w:val="24"/>
        </w:rPr>
      </w:pPr>
      <w:r>
        <w:rPr>
          <w:szCs w:val="24"/>
        </w:rPr>
        <w:t xml:space="preserve"> </w:t>
      </w:r>
      <w:r>
        <w:rPr>
          <w:szCs w:val="24"/>
        </w:rPr>
        <w:t xml:space="preserve">В ближайшие 10-15 лет с учетом сложившейся демографической структуры сохранится естественная убыль населения из-за превышения  числа умерших над числом  родившихся за определенный перио </w:t>
      </w:r>
    </w:p>
    <w:p>
      <w:pPr>
        <w:pStyle w:val="Normal"/>
        <w:ind w:firstLine="567"/>
        <w:rPr>
          <w:sz w:val="24"/>
          <w:szCs w:val="24"/>
        </w:rPr>
      </w:pPr>
      <w:r>
        <w:rPr>
          <w:sz w:val="24"/>
          <w:szCs w:val="24"/>
        </w:rPr>
        <w:t xml:space="preserve">Динамика отрицательной трудовой миграции в районе сохраняется. Основной миграционный поток направлен в город Киров и центральные регионы страны, имеющие более высокий уровень жизни. </w:t>
      </w:r>
    </w:p>
    <w:p>
      <w:pPr>
        <w:pStyle w:val="Normal"/>
        <w:ind w:firstLine="567"/>
        <w:rPr>
          <w:sz w:val="24"/>
          <w:szCs w:val="24"/>
        </w:rPr>
      </w:pPr>
      <w:r>
        <w:rPr>
          <w:sz w:val="24"/>
          <w:szCs w:val="24"/>
        </w:rPr>
        <w:t>Базовым периодом для прогнозирования численности населения выбран 2008 г. Прогнозирование общей численности населения велось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pPr>
        <w:pStyle w:val="Normal"/>
        <w:ind w:firstLine="567"/>
        <w:rPr>
          <w:sz w:val="24"/>
          <w:szCs w:val="24"/>
        </w:rPr>
      </w:pPr>
      <w:r>
        <w:rPr/>
        <w:object>
          <v:shape id="ole_rId10" style="width:137.6pt;height:17.6pt" o:ole="">
            <v:imagedata r:id="rId11" o:title=""/>
          </v:shape>
          <o:OLEObject Type="Embed" ProgID="Equation.3" ShapeID="ole_rId10" DrawAspect="Content" ObjectID="_1783663832" r:id="rId10"/>
        </w:object>
      </w:r>
      <w:r>
        <w:rPr>
          <w:sz w:val="24"/>
          <w:szCs w:val="24"/>
        </w:rPr>
        <w:t>, где</w:t>
      </w:r>
    </w:p>
    <w:p>
      <w:pPr>
        <w:pStyle w:val="Normal"/>
        <w:ind w:firstLine="567"/>
        <w:rPr>
          <w:sz w:val="24"/>
          <w:szCs w:val="24"/>
        </w:rPr>
      </w:pPr>
      <w:r>
        <w:rPr>
          <w:sz w:val="24"/>
          <w:szCs w:val="24"/>
        </w:rPr>
        <w:t xml:space="preserve">x - год, на который производится расчет, </w:t>
      </w:r>
    </w:p>
    <w:p>
      <w:pPr>
        <w:pStyle w:val="Normal"/>
        <w:ind w:firstLine="567"/>
        <w:rPr>
          <w:sz w:val="24"/>
          <w:szCs w:val="24"/>
        </w:rPr>
      </w:pPr>
      <w:r>
        <w:rPr>
          <w:sz w:val="24"/>
          <w:szCs w:val="24"/>
        </w:rPr>
        <w:t>N</w:t>
      </w:r>
      <w:r>
        <w:rPr>
          <w:sz w:val="24"/>
          <w:szCs w:val="24"/>
          <w:vertAlign w:val="subscript"/>
        </w:rPr>
        <w:t>x</w:t>
      </w:r>
      <w:r>
        <w:rPr>
          <w:sz w:val="24"/>
          <w:szCs w:val="24"/>
        </w:rPr>
        <w:t xml:space="preserve"> - общая численность населения в год «х»,</w:t>
      </w:r>
    </w:p>
    <w:p>
      <w:pPr>
        <w:pStyle w:val="Normal"/>
        <w:ind w:firstLine="567"/>
        <w:rPr>
          <w:sz w:val="24"/>
          <w:szCs w:val="24"/>
        </w:rPr>
      </w:pPr>
      <w:r>
        <w:rPr>
          <w:sz w:val="24"/>
          <w:szCs w:val="24"/>
        </w:rPr>
        <w:t>N</w:t>
      </w:r>
      <w:r>
        <w:rPr>
          <w:sz w:val="24"/>
          <w:szCs w:val="24"/>
          <w:vertAlign w:val="subscript"/>
        </w:rPr>
        <w:t>0</w:t>
      </w:r>
      <w:r>
        <w:rPr>
          <w:sz w:val="24"/>
          <w:szCs w:val="24"/>
        </w:rPr>
        <w:t>- общая численность населения в 2008 г.,</w:t>
      </w:r>
    </w:p>
    <w:p>
      <w:pPr>
        <w:pStyle w:val="Normal"/>
        <w:ind w:firstLine="567"/>
        <w:rPr>
          <w:sz w:val="24"/>
          <w:szCs w:val="24"/>
        </w:rPr>
      </w:pPr>
      <w:r>
        <w:rPr>
          <w:sz w:val="24"/>
          <w:szCs w:val="24"/>
        </w:rPr>
        <w:t>b - ежегодное число родившихся в населенном пункте,</w:t>
      </w:r>
    </w:p>
    <w:p>
      <w:pPr>
        <w:pStyle w:val="Normal"/>
        <w:ind w:firstLine="567"/>
        <w:rPr>
          <w:sz w:val="24"/>
          <w:szCs w:val="24"/>
        </w:rPr>
      </w:pPr>
      <w:r>
        <w:rPr>
          <w:sz w:val="24"/>
          <w:szCs w:val="24"/>
        </w:rPr>
        <w:t>d - ежегодное число умерших в населенном пункте.</w:t>
      </w:r>
    </w:p>
    <w:p>
      <w:pPr>
        <w:pStyle w:val="Normal"/>
        <w:ind w:firstLine="567"/>
        <w:rPr>
          <w:sz w:val="24"/>
          <w:szCs w:val="24"/>
        </w:rPr>
      </w:pPr>
      <w:r>
        <w:rPr>
          <w:sz w:val="24"/>
          <w:szCs w:val="24"/>
        </w:rPr>
        <w:t>Ежегодное число родившихся и умерших в населенном пункте было определенно как среднее значение соответствующих показателей за 2005 – 2008 гг.</w:t>
      </w:r>
    </w:p>
    <w:p>
      <w:pPr>
        <w:pStyle w:val="NormalWeb"/>
        <w:spacing w:beforeAutospacing="0" w:before="120" w:afterAutospacing="0" w:after="0"/>
        <w:ind w:firstLine="567"/>
        <w:jc w:val="both"/>
        <w:rPr>
          <w:szCs w:val="24"/>
        </w:rPr>
      </w:pPr>
      <w:r>
        <w:rPr>
          <w:szCs w:val="24"/>
        </w:rPr>
        <w:t>Ввиду отсутствия фактических данных о механическом движении населения в рассматриваемом сельском поселении, ежегодное сальдо миграции на период прогнозирования принимается равным 0. То есть, расчет ведется в предположении, что фактор миграции не оказывает существенного влияния на изменение численности населения.</w:t>
      </w:r>
    </w:p>
    <w:p>
      <w:pPr>
        <w:pStyle w:val="NormalWeb"/>
        <w:spacing w:beforeAutospacing="0" w:before="120" w:afterAutospacing="0" w:after="0"/>
        <w:ind w:firstLine="567"/>
        <w:jc w:val="both"/>
        <w:rPr>
          <w:szCs w:val="24"/>
        </w:rPr>
      </w:pPr>
      <w:r>
        <w:rPr>
          <w:szCs w:val="24"/>
        </w:rPr>
        <w:t>Следовательно, расчет населения на 1 очередь (2015г.) выглядит следующим образом:</w:t>
      </w:r>
    </w:p>
    <w:p>
      <w:pPr>
        <w:pStyle w:val="NormalWeb"/>
        <w:spacing w:beforeAutospacing="0" w:before="120" w:afterAutospacing="0" w:after="0"/>
        <w:ind w:firstLine="567"/>
        <w:jc w:val="both"/>
        <w:rPr>
          <w:i/>
          <w:i/>
          <w:szCs w:val="24"/>
        </w:rPr>
      </w:pPr>
      <w:r>
        <w:rPr>
          <w:i/>
          <w:szCs w:val="24"/>
          <w:lang w:val="en-US"/>
        </w:rPr>
        <w:t>N</w:t>
      </w:r>
      <w:r>
        <w:rPr>
          <w:i/>
          <w:szCs w:val="24"/>
          <w:vertAlign w:val="subscript"/>
          <w:lang w:val="en-US"/>
        </w:rPr>
        <w:t>x</w:t>
      </w:r>
      <w:r>
        <w:rPr>
          <w:i/>
          <w:szCs w:val="24"/>
        </w:rPr>
        <w:t xml:space="preserve"> = 1983+(2015-2008)*(27-33)=1941</w:t>
      </w:r>
    </w:p>
    <w:p>
      <w:pPr>
        <w:pStyle w:val="NormalWeb"/>
        <w:spacing w:beforeAutospacing="0" w:before="120" w:afterAutospacing="0" w:after="0"/>
        <w:ind w:firstLine="567"/>
        <w:jc w:val="both"/>
        <w:rPr>
          <w:szCs w:val="24"/>
        </w:rPr>
      </w:pPr>
      <w:r>
        <w:rPr>
          <w:szCs w:val="24"/>
        </w:rPr>
        <w:t>Расчет населения на расчетный срок (2025г.):</w:t>
      </w:r>
    </w:p>
    <w:p>
      <w:pPr>
        <w:pStyle w:val="NormalWeb"/>
        <w:spacing w:beforeAutospacing="0" w:before="120" w:afterAutospacing="0" w:after="0"/>
        <w:ind w:firstLine="567"/>
        <w:jc w:val="both"/>
        <w:rPr>
          <w:i/>
          <w:i/>
          <w:szCs w:val="24"/>
        </w:rPr>
      </w:pPr>
      <w:r>
        <w:rPr>
          <w:i/>
          <w:szCs w:val="24"/>
          <w:lang w:val="en-US"/>
        </w:rPr>
        <w:t>N</w:t>
      </w:r>
      <w:r>
        <w:rPr>
          <w:i/>
          <w:szCs w:val="24"/>
          <w:vertAlign w:val="subscript"/>
          <w:lang w:val="en-US"/>
        </w:rPr>
        <w:t>x</w:t>
      </w:r>
      <w:r>
        <w:rPr>
          <w:i/>
          <w:szCs w:val="24"/>
        </w:rPr>
        <w:t xml:space="preserve"> = 1983+(2025-2008)*(27-33)=1881</w:t>
      </w:r>
    </w:p>
    <w:p>
      <w:pPr>
        <w:pStyle w:val="NormalWeb"/>
        <w:spacing w:beforeAutospacing="0" w:before="120" w:afterAutospacing="0" w:after="0"/>
        <w:ind w:firstLine="567"/>
        <w:jc w:val="both"/>
        <w:rPr>
          <w:szCs w:val="24"/>
        </w:rPr>
      </w:pPr>
      <w:r>
        <w:rPr>
          <w:szCs w:val="24"/>
        </w:rPr>
        <w:t>Динамику изменения численности населения можно проследить по графику:</w:t>
      </w:r>
    </w:p>
    <w:p>
      <w:pPr>
        <w:pStyle w:val="NormalWeb"/>
        <w:jc w:val="center"/>
        <w:rPr>
          <w:szCs w:val="24"/>
        </w:rPr>
      </w:pPr>
      <w:r>
        <w:rPr/>
        <w:drawing>
          <wp:inline distT="0" distB="0" distL="0" distR="0">
            <wp:extent cx="5899785" cy="4043680"/>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12"/>
                    <a:stretch>
                      <a:fillRect/>
                    </a:stretch>
                  </pic:blipFill>
                  <pic:spPr bwMode="auto">
                    <a:xfrm>
                      <a:off x="0" y="0"/>
                      <a:ext cx="5899785" cy="4043680"/>
                    </a:xfrm>
                    <a:prstGeom prst="rect">
                      <a:avLst/>
                    </a:prstGeom>
                    <a:noFill/>
                    <a:ln w="9525">
                      <a:noFill/>
                      <a:miter lim="800000"/>
                      <a:headEnd/>
                      <a:tailEnd/>
                    </a:ln>
                  </pic:spPr>
                </pic:pic>
              </a:graphicData>
            </a:graphic>
          </wp:inline>
        </w:drawing>
      </w:r>
    </w:p>
    <w:p>
      <w:pPr>
        <w:pStyle w:val="Normal"/>
        <w:tabs>
          <w:tab w:val="left" w:pos="720" w:leader="none"/>
          <w:tab w:val="left" w:pos="1620" w:leader="none"/>
          <w:tab w:val="left" w:pos="1800" w:leader="none"/>
          <w:tab w:val="left" w:pos="2160" w:leader="none"/>
        </w:tabs>
        <w:ind w:firstLine="567"/>
        <w:rPr>
          <w:sz w:val="24"/>
          <w:szCs w:val="24"/>
        </w:rPr>
      </w:pPr>
      <w:r>
        <w:rPr>
          <w:sz w:val="24"/>
          <w:szCs w:val="24"/>
        </w:rPr>
        <w:t xml:space="preserve">Результаты прогноза численности населения и оценка демографической ситуации в период до 2025 года в целом по Кстининскому сельскому поселению позволяют сделать следующие выводы: </w:t>
      </w:r>
    </w:p>
    <w:p>
      <w:pPr>
        <w:pStyle w:val="Normal"/>
        <w:ind w:firstLine="567"/>
        <w:rPr>
          <w:sz w:val="24"/>
          <w:szCs w:val="24"/>
        </w:rPr>
      </w:pPr>
      <w:r>
        <w:rPr>
          <w:sz w:val="24"/>
          <w:szCs w:val="24"/>
        </w:rPr>
        <w:t>- при увеличении смертности к рождаемости численность населения неуклонно идет вниз и к 2025 году она снизится на 5%;</w:t>
      </w:r>
    </w:p>
    <w:p>
      <w:pPr>
        <w:pStyle w:val="Normal"/>
        <w:ind w:firstLine="567"/>
        <w:rPr>
          <w:sz w:val="24"/>
          <w:szCs w:val="24"/>
        </w:rPr>
      </w:pPr>
      <w:r>
        <w:rPr>
          <w:sz w:val="24"/>
          <w:szCs w:val="24"/>
        </w:rPr>
        <w:t>- основную роль в сокращении естественной убыли населения должны сыграть меры по снижению смертности лиц трудоспособного возраста, главными причинами которой являются низкий уровень жизни (денежные доходы) значительной части населения и недостатки в организации работы всей системы здравоохранения;</w:t>
      </w:r>
    </w:p>
    <w:p>
      <w:pPr>
        <w:pStyle w:val="Normal"/>
        <w:ind w:firstLine="567"/>
        <w:rPr>
          <w:sz w:val="24"/>
          <w:szCs w:val="24"/>
        </w:rPr>
      </w:pPr>
      <w:r>
        <w:rPr>
          <w:sz w:val="24"/>
          <w:szCs w:val="24"/>
        </w:rPr>
        <w:t>- основной потенциал роста рождаемости и, соответственно, естественного прироста населения сохраняется только в возрастной группе женщин 17-27 лет, а по остальным возрастным группам он практически исчерпан;</w:t>
      </w:r>
    </w:p>
    <w:p>
      <w:pPr>
        <w:pStyle w:val="Normal"/>
        <w:ind w:firstLine="567"/>
        <w:rPr>
          <w:sz w:val="24"/>
          <w:szCs w:val="24"/>
        </w:rPr>
      </w:pPr>
      <w:r>
        <w:rPr>
          <w:sz w:val="24"/>
          <w:szCs w:val="24"/>
        </w:rPr>
        <w:t>- на 1000 лиц трудоспособного возраста приходится примерно 20 человек нетрудоспособного возраста, что существенно влияет на структуру доходов и расходов населения, его общую платежеспособность.</w:t>
      </w:r>
    </w:p>
    <w:p>
      <w:pPr>
        <w:pStyle w:val="Normal"/>
        <w:ind w:firstLine="567"/>
        <w:rPr>
          <w:sz w:val="24"/>
          <w:szCs w:val="24"/>
        </w:rPr>
      </w:pPr>
      <w:r>
        <w:rPr>
          <w:sz w:val="24"/>
          <w:szCs w:val="24"/>
        </w:rPr>
        <w:t xml:space="preserve">Вывод: исправить демографическую ситуацию возможно только при выполнении мероприятий принятой Программы социально-экономического развития, направленных на улучшение развития экономики, среды проживания и социальной сферы сельского поселения. </w:t>
      </w:r>
    </w:p>
    <w:p>
      <w:pPr>
        <w:pStyle w:val="Normal"/>
        <w:ind w:firstLine="567"/>
        <w:rPr>
          <w:sz w:val="24"/>
          <w:szCs w:val="24"/>
        </w:rPr>
      </w:pPr>
      <w:r>
        <w:rPr>
          <w:sz w:val="24"/>
          <w:szCs w:val="24"/>
        </w:rPr>
        <w:t xml:space="preserve">При активном социально-экономическом развитии сельского поселения, естественный прирост ожидается более высоким, в том числе за счет молодых семей, что обеспечит и рост рождаемости при улучшении демографической структуры.  </w:t>
      </w:r>
    </w:p>
    <w:p>
      <w:pPr>
        <w:pStyle w:val="Normal"/>
        <w:ind w:firstLine="567"/>
        <w:rPr/>
      </w:pPr>
      <w:r>
        <w:rPr/>
      </w:r>
    </w:p>
    <w:p>
      <w:pPr>
        <w:pStyle w:val="1"/>
        <w:pageBreakBefore w:val="false"/>
        <w:widowControl/>
        <w:numPr>
          <w:ilvl w:val="3"/>
          <w:numId w:val="24"/>
        </w:numPr>
        <w:spacing w:before="120" w:after="0"/>
        <w:ind w:left="0" w:firstLine="567"/>
        <w:jc w:val="center"/>
        <w:rPr>
          <w:rFonts w:ascii="Times New Roman" w:hAnsi="Times New Roman"/>
          <w:sz w:val="26"/>
          <w:szCs w:val="26"/>
        </w:rPr>
      </w:pPr>
      <w:bookmarkStart w:id="68" w:name="_Toc272417819"/>
      <w:bookmarkStart w:id="69" w:name="_Toc255897511"/>
      <w:bookmarkEnd w:id="68"/>
      <w:bookmarkEnd w:id="69"/>
      <w:r>
        <w:rPr>
          <w:rFonts w:ascii="Times New Roman" w:hAnsi="Times New Roman"/>
          <w:sz w:val="26"/>
          <w:szCs w:val="26"/>
        </w:rPr>
        <w:t>Цели и задачи территориального планирования</w:t>
      </w:r>
    </w:p>
    <w:p>
      <w:pPr>
        <w:pStyle w:val="Normal"/>
        <w:tabs>
          <w:tab w:val="left" w:pos="720" w:leader="none"/>
        </w:tabs>
        <w:ind w:firstLine="567"/>
        <w:rPr>
          <w:sz w:val="24"/>
          <w:szCs w:val="24"/>
        </w:rPr>
      </w:pPr>
      <w:r>
        <w:rPr>
          <w:sz w:val="24"/>
          <w:szCs w:val="24"/>
        </w:rPr>
        <w:t xml:space="preserve">Территориальное планирование Кстининского сельского поселения осуществляется посредством разработки и утверждения Генерального плана Кстининского сельского поселения и внесения в него изменений. </w:t>
      </w:r>
    </w:p>
    <w:p>
      <w:pPr>
        <w:pStyle w:val="Normal"/>
        <w:tabs>
          <w:tab w:val="left" w:pos="720" w:leader="none"/>
        </w:tabs>
        <w:ind w:firstLine="567"/>
        <w:rPr>
          <w:sz w:val="24"/>
          <w:szCs w:val="24"/>
        </w:rPr>
      </w:pPr>
      <w:r>
        <w:rPr>
          <w:sz w:val="24"/>
          <w:szCs w:val="24"/>
        </w:rPr>
        <w:t xml:space="preserve">Территориальное планирование Кстининского сельского поселения осуществляется в соответствии с основными принципами и стратегическими направлениями градостроительного развития сельского поселения, сформулированными в Градостроительном кодексе Российской Федерации, Федеральном законе от 06.10.2003 № 131-ФЗ «Об общих принципах организации местного самоуправлении в Российской Федерации», Программой социально-экономического развития муниципального образования Кстининское сельское поселение Кировской области </w:t>
      </w:r>
    </w:p>
    <w:p>
      <w:pPr>
        <w:pStyle w:val="NormalWeb"/>
        <w:ind w:firstLine="567"/>
        <w:rPr>
          <w:szCs w:val="24"/>
        </w:rPr>
      </w:pPr>
      <w:r>
        <w:rPr>
          <w:rStyle w:val="Strong"/>
          <w:szCs w:val="24"/>
        </w:rPr>
        <w:t>ЦЕЛИ ПРОЕКТА ГЕНЕРАЛЬНОГО ПЛАНА</w:t>
      </w:r>
    </w:p>
    <w:p>
      <w:pPr>
        <w:pStyle w:val="NormalWeb"/>
        <w:spacing w:beforeAutospacing="0" w:before="120" w:afterAutospacing="0" w:after="0"/>
        <w:ind w:firstLine="567"/>
        <w:jc w:val="both"/>
        <w:rPr>
          <w:szCs w:val="24"/>
        </w:rPr>
      </w:pPr>
      <w:r>
        <w:rPr>
          <w:szCs w:val="24"/>
        </w:rPr>
        <w:t xml:space="preserve">1. Территориальное планирование Кстининское сельское поселение осуществляется в соответствии с целями развития, установленными в Плане социально-экономического развития сельского поселения, правовой основой которого являются Федеральные нормативно-правовые акты и соответствующие программы. </w:t>
      </w:r>
    </w:p>
    <w:p>
      <w:pPr>
        <w:pStyle w:val="Normal"/>
        <w:ind w:firstLine="567"/>
        <w:rPr>
          <w:sz w:val="24"/>
          <w:szCs w:val="24"/>
        </w:rPr>
      </w:pPr>
      <w:r>
        <w:rPr>
          <w:sz w:val="24"/>
          <w:szCs w:val="24"/>
        </w:rPr>
        <w:t>2. Территориальное планирование поселения направлено на определение функционального назначения территорий Кстининского сельского поселения, исходя из совокупности социальных, экономических, экологических и иных факторов для обеспечения:</w:t>
      </w:r>
    </w:p>
    <w:p>
      <w:pPr>
        <w:pStyle w:val="Normal"/>
        <w:ind w:firstLine="567"/>
        <w:rPr>
          <w:sz w:val="24"/>
          <w:szCs w:val="24"/>
        </w:rPr>
      </w:pPr>
      <w:r>
        <w:rPr>
          <w:sz w:val="24"/>
          <w:szCs w:val="24"/>
        </w:rPr>
        <w:t>- устойчивого развития поселения;</w:t>
      </w:r>
    </w:p>
    <w:p>
      <w:pPr>
        <w:pStyle w:val="Normal"/>
        <w:ind w:firstLine="567"/>
        <w:rPr>
          <w:sz w:val="24"/>
          <w:szCs w:val="24"/>
        </w:rPr>
      </w:pPr>
      <w:r>
        <w:rPr>
          <w:sz w:val="24"/>
          <w:szCs w:val="24"/>
        </w:rPr>
        <w:t>- повышения качества сельской среды;</w:t>
      </w:r>
    </w:p>
    <w:p>
      <w:pPr>
        <w:pStyle w:val="Normal"/>
        <w:ind w:firstLine="567"/>
        <w:rPr>
          <w:sz w:val="24"/>
          <w:szCs w:val="24"/>
        </w:rPr>
      </w:pPr>
      <w:r>
        <w:rPr>
          <w:sz w:val="24"/>
          <w:szCs w:val="24"/>
        </w:rPr>
        <w:t>- развития инженерной, транспортной и социальной инфраструктур;</w:t>
      </w:r>
    </w:p>
    <w:p>
      <w:pPr>
        <w:pStyle w:val="Normal"/>
        <w:ind w:firstLine="567"/>
        <w:rPr>
          <w:sz w:val="24"/>
          <w:szCs w:val="24"/>
        </w:rPr>
      </w:pPr>
      <w:r>
        <w:rPr>
          <w:sz w:val="24"/>
          <w:szCs w:val="24"/>
        </w:rPr>
        <w:t>- учета интересов жителей поселения и взаимоувязанное развитие села с населенными пунктами, входящими в состав Кстининского сельского поселения.</w:t>
      </w:r>
    </w:p>
    <w:p>
      <w:pPr>
        <w:pStyle w:val="NormalWeb"/>
        <w:spacing w:beforeAutospacing="0" w:before="120" w:afterAutospacing="0" w:after="0"/>
        <w:ind w:firstLine="567"/>
        <w:jc w:val="both"/>
        <w:rPr>
          <w:szCs w:val="24"/>
        </w:rPr>
      </w:pPr>
      <w:r>
        <w:rPr>
          <w:szCs w:val="24"/>
        </w:rPr>
        <w:t>3. Территориальное планирование Кстининского сельского поселения базируется на следующих установках социально-экономического развития:</w:t>
      </w:r>
    </w:p>
    <w:p>
      <w:pPr>
        <w:pStyle w:val="NormalWeb"/>
        <w:spacing w:beforeAutospacing="0" w:before="120" w:afterAutospacing="0" w:after="0"/>
        <w:ind w:firstLine="567"/>
        <w:jc w:val="both"/>
        <w:rPr>
          <w:szCs w:val="24"/>
        </w:rPr>
      </w:pPr>
      <w:r>
        <w:rPr>
          <w:szCs w:val="24"/>
        </w:rPr>
        <w:t>-повышение качества жизни жителей поселения с достижением по основным показателям среднеевропейских стандартов, прежде всего по обеспечению жителей жилищным фондом на расчетный срок до 30,0 квадратных метров общей площади на человека; увеличение количества учреждений социальной сферы (здравоохранение, образование, физкультура и спорт, социальная защита населения и т.);</w:t>
      </w:r>
    </w:p>
    <w:p>
      <w:pPr>
        <w:pStyle w:val="NormalWeb"/>
        <w:spacing w:beforeAutospacing="0" w:before="120" w:afterAutospacing="0" w:after="0"/>
        <w:ind w:firstLine="567"/>
        <w:jc w:val="both"/>
        <w:rPr>
          <w:szCs w:val="24"/>
        </w:rPr>
      </w:pPr>
      <w:r>
        <w:rPr>
          <w:szCs w:val="24"/>
        </w:rPr>
        <w:t>-сохранение многофункционального профиля экономики поселения как основы его устойчивого развития. Для этого необходимо дальнейшее развитие и укрепление функций: административного центра поселения, торгово-делового центра, многопрофильного промышленного центра поселения,  диверсификацией структуры экономики в сторону повышения значения сферы оказания услуг;</w:t>
      </w:r>
    </w:p>
    <w:p>
      <w:pPr>
        <w:pStyle w:val="NormalWeb"/>
        <w:spacing w:beforeAutospacing="0" w:before="120" w:afterAutospacing="0" w:after="0"/>
        <w:ind w:firstLine="567"/>
        <w:jc w:val="both"/>
        <w:rPr>
          <w:szCs w:val="24"/>
        </w:rPr>
      </w:pPr>
      <w:r>
        <w:rPr>
          <w:szCs w:val="24"/>
        </w:rPr>
        <w:t xml:space="preserve">-усиление потенциала и конкурентоспособности промышленного комплекса поселения за счет обновления основных производственных фондов, ускоренного развития высокотехнологичных производств, увеличение объемов промышленного производства; </w:t>
      </w:r>
    </w:p>
    <w:p>
      <w:pPr>
        <w:pStyle w:val="NormalWeb"/>
        <w:spacing w:beforeAutospacing="0" w:before="120" w:afterAutospacing="0" w:after="0"/>
        <w:ind w:firstLine="567"/>
        <w:jc w:val="both"/>
        <w:rPr>
          <w:szCs w:val="24"/>
        </w:rPr>
      </w:pPr>
      <w:r>
        <w:rPr>
          <w:szCs w:val="24"/>
        </w:rPr>
        <w:t>-повышение роли села Кстинино как торгово-транспортного центра с увеличением объема грузоперевозок на основе комплексного развития внешнего транспорта, а также связанных с ним экспедиторских, логистических услуг;</w:t>
      </w:r>
    </w:p>
    <w:p>
      <w:pPr>
        <w:pStyle w:val="NormalWeb"/>
        <w:spacing w:beforeAutospacing="0" w:before="120" w:afterAutospacing="0" w:after="0"/>
        <w:ind w:firstLine="567"/>
        <w:jc w:val="both"/>
        <w:rPr>
          <w:szCs w:val="24"/>
        </w:rPr>
      </w:pPr>
      <w:r>
        <w:rPr>
          <w:szCs w:val="24"/>
        </w:rPr>
        <w:t>-развитие объектов коммерческо-деловой сферы (финансы, кредит, страхование, оптовая торговля, операции с недвижимым имуществом, информатизация, связь) на базе строительства новых и модернизации существующих офисных зданий и развитие необходимой для их обслуживания инфраструктуры;</w:t>
      </w:r>
    </w:p>
    <w:p>
      <w:pPr>
        <w:pStyle w:val="NormalWeb"/>
        <w:spacing w:beforeAutospacing="0" w:before="120" w:afterAutospacing="0" w:after="0"/>
        <w:ind w:firstLine="567"/>
        <w:jc w:val="both"/>
        <w:rPr>
          <w:szCs w:val="24"/>
        </w:rPr>
      </w:pPr>
      <w:r>
        <w:rPr>
          <w:szCs w:val="24"/>
        </w:rPr>
        <w:t>-создание специализированных спортивных сооружений, обеспечивающих возможность проведения крупных соревнований.</w:t>
      </w:r>
    </w:p>
    <w:p>
      <w:pPr>
        <w:pStyle w:val="NormalWeb"/>
        <w:ind w:firstLine="567"/>
        <w:rPr>
          <w:szCs w:val="24"/>
        </w:rPr>
      </w:pPr>
      <w:r>
        <w:rPr>
          <w:rStyle w:val="Strong"/>
          <w:szCs w:val="24"/>
        </w:rPr>
        <w:t>ЗАДАЧИ  ПРОЕКТА ГЕНЕРАЛЬНОГО ПЛАНА</w:t>
      </w:r>
    </w:p>
    <w:p>
      <w:pPr>
        <w:pStyle w:val="NormalWeb"/>
        <w:spacing w:beforeAutospacing="0" w:before="120" w:afterAutospacing="0" w:after="0"/>
        <w:ind w:firstLine="567"/>
        <w:jc w:val="both"/>
        <w:rPr>
          <w:szCs w:val="24"/>
        </w:rPr>
      </w:pPr>
      <w:r>
        <w:rPr>
          <w:szCs w:val="24"/>
        </w:rPr>
        <w:t>Стратегическая задача генерального плана – обеспечение устойчивого развития сельского поселения, как на ближайшие годы, так и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на территории поселения. Поэтому в генеральном плане затрагиваются вопросы не только территориального и функционального зонирования, но и другие важные вопросы, определяющие качество сельской среды: транспортную доступность, уровень воздействия вредных выбросов на здоровье населения, привлекательность и узнаваемость села, надежность всех инженерных инфраструктур.</w:t>
      </w:r>
    </w:p>
    <w:p>
      <w:pPr>
        <w:pStyle w:val="NormalWeb"/>
        <w:spacing w:beforeAutospacing="0" w:before="120" w:afterAutospacing="0" w:after="0"/>
        <w:ind w:firstLine="567"/>
        <w:jc w:val="both"/>
        <w:rPr>
          <w:szCs w:val="24"/>
        </w:rPr>
      </w:pPr>
      <w:r>
        <w:rPr>
          <w:szCs w:val="24"/>
        </w:rPr>
        <w:t>На уровне генерального плана можно выделить несколько основных задач:</w:t>
      </w:r>
    </w:p>
    <w:p>
      <w:pPr>
        <w:pStyle w:val="NormalWeb"/>
        <w:spacing w:beforeAutospacing="0" w:before="120" w:afterAutospacing="0" w:after="0"/>
        <w:ind w:firstLine="567"/>
        <w:jc w:val="both"/>
        <w:rPr>
          <w:szCs w:val="24"/>
        </w:rPr>
      </w:pPr>
      <w:r>
        <w:rPr>
          <w:szCs w:val="24"/>
        </w:rPr>
        <w:t>1. Разработка стратегических направлений градостроительной деятельности городского поселения до 2025г.</w:t>
      </w:r>
    </w:p>
    <w:p>
      <w:pPr>
        <w:pStyle w:val="NormalWeb"/>
        <w:spacing w:beforeAutospacing="0" w:before="120" w:afterAutospacing="0" w:after="0"/>
        <w:ind w:firstLine="567"/>
        <w:jc w:val="both"/>
        <w:rPr>
          <w:szCs w:val="24"/>
        </w:rPr>
      </w:pPr>
      <w:r>
        <w:rPr>
          <w:szCs w:val="24"/>
        </w:rPr>
        <w:t>2. Формирование предложений по развитию архитектурно-пространственной среды поселения – на основе историко-культурного, природного и урбанизированного каркасов, а также зонирование территории поселения и села в соответствии с требованиями Градостроительного Кодекса РФ.</w:t>
      </w:r>
    </w:p>
    <w:p>
      <w:pPr>
        <w:pStyle w:val="NormalWeb"/>
        <w:spacing w:beforeAutospacing="0" w:before="120" w:afterAutospacing="0" w:after="0"/>
        <w:ind w:firstLine="567"/>
        <w:jc w:val="both"/>
        <w:rPr>
          <w:szCs w:val="24"/>
        </w:rPr>
      </w:pPr>
      <w:r>
        <w:rPr>
          <w:szCs w:val="24"/>
        </w:rPr>
        <w:t>3. Одной из главных методических позиций градостроительного развития Кстининского сельского поселения является ориентация на комплексную оценку и охрану среды села и поселения, формирование проектных предложений на основе исторических, природных и архитектурно планировочных особенностях.</w:t>
      </w:r>
    </w:p>
    <w:p>
      <w:pPr>
        <w:pStyle w:val="NormalWeb"/>
        <w:spacing w:beforeAutospacing="0" w:before="120" w:afterAutospacing="0" w:after="0"/>
        <w:ind w:firstLine="567"/>
        <w:jc w:val="both"/>
        <w:rPr>
          <w:szCs w:val="24"/>
        </w:rPr>
      </w:pPr>
      <w:r>
        <w:rPr>
          <w:szCs w:val="24"/>
        </w:rPr>
        <w:t>4. Разработка мероприятий по улучшению условий проживания населения – оптимизация экологической ситуации, развитие транспортной и инженерной инфраструктуры.</w:t>
      </w:r>
    </w:p>
    <w:p>
      <w:pPr>
        <w:pStyle w:val="NormalWeb"/>
        <w:spacing w:beforeAutospacing="0" w:before="120" w:afterAutospacing="0" w:after="0"/>
        <w:ind w:firstLine="567"/>
        <w:jc w:val="both"/>
        <w:rPr>
          <w:szCs w:val="24"/>
        </w:rPr>
      </w:pPr>
      <w:r>
        <w:rPr>
          <w:szCs w:val="24"/>
        </w:rPr>
        <w:t>5. Приоритетность природно-экологического подхода в решении планировочных задач, разработка планировочных мероприятий по экологически безопасному развитию территории и формированию системы зеленых насаждений и охраняемых природных территорий, т.е. «формирование природного каркаса территории».</w:t>
      </w:r>
    </w:p>
    <w:p>
      <w:pPr>
        <w:pStyle w:val="NormalWeb"/>
        <w:spacing w:beforeAutospacing="0" w:before="120" w:afterAutospacing="0" w:after="0"/>
        <w:ind w:firstLine="567"/>
        <w:jc w:val="both"/>
        <w:rPr>
          <w:szCs w:val="24"/>
        </w:rPr>
      </w:pPr>
      <w:bookmarkStart w:id="70" w:name="_Toc272417820"/>
      <w:bookmarkStart w:id="71" w:name="_Toc255897512"/>
      <w:bookmarkEnd w:id="70"/>
      <w:bookmarkEnd w:id="71"/>
      <w:r>
        <w:rPr>
          <w:szCs w:val="24"/>
        </w:rPr>
        <w:t>6. Формирование «открытой» планировочной структуры, предоставляющей вариантные возможности развития основных функциональных зон поселения по главным планировочным осям (природным и транспортным).</w:t>
      </w:r>
    </w:p>
    <w:p>
      <w:pPr>
        <w:pStyle w:val="NormalWeb"/>
        <w:spacing w:beforeAutospacing="0" w:before="120" w:afterAutospacing="0" w:after="0"/>
        <w:ind w:firstLine="567"/>
        <w:jc w:val="both"/>
        <w:rPr>
          <w:b/>
          <w:b/>
          <w:sz w:val="26"/>
          <w:szCs w:val="26"/>
        </w:rPr>
      </w:pPr>
      <w:bookmarkStart w:id="72" w:name="_Toc27241782093"/>
      <w:bookmarkStart w:id="73" w:name="_Toc25589751293"/>
      <w:bookmarkEnd w:id="72"/>
      <w:bookmarkEnd w:id="73"/>
      <w:r>
        <w:rPr>
          <w:b/>
          <w:sz w:val="26"/>
          <w:szCs w:val="26"/>
        </w:rPr>
        <w:t>6. Градостроительное развитие Кстининского сельского поселения</w:t>
      </w:r>
    </w:p>
    <w:p>
      <w:pPr>
        <w:pStyle w:val="2"/>
        <w:numPr>
          <w:ilvl w:val="0"/>
          <w:numId w:val="0"/>
        </w:numPr>
        <w:spacing w:before="120" w:after="0"/>
        <w:ind w:firstLine="567"/>
        <w:rPr>
          <w:rFonts w:ascii="Times New Roman" w:hAnsi="Times New Roman" w:cs="Times New Roman"/>
          <w:sz w:val="26"/>
          <w:szCs w:val="26"/>
        </w:rPr>
      </w:pPr>
      <w:bookmarkStart w:id="74" w:name="_Toc272417821"/>
      <w:bookmarkStart w:id="75" w:name="_Toc247331353"/>
      <w:bookmarkEnd w:id="74"/>
      <w:bookmarkEnd w:id="75"/>
      <w:r>
        <w:rPr>
          <w:rFonts w:cs="Times New Roman" w:ascii="Times New Roman" w:hAnsi="Times New Roman"/>
          <w:sz w:val="26"/>
          <w:szCs w:val="26"/>
        </w:rPr>
        <w:t>6.1. Цели и задачи градостроительного развития поселения</w:t>
      </w:r>
    </w:p>
    <w:p>
      <w:pPr>
        <w:pStyle w:val="Normal"/>
        <w:ind w:firstLine="567"/>
        <w:rPr>
          <w:sz w:val="24"/>
          <w:szCs w:val="24"/>
        </w:rPr>
      </w:pPr>
      <w:r>
        <w:rPr>
          <w:sz w:val="24"/>
          <w:szCs w:val="24"/>
        </w:rPr>
        <w:t>Основной целью градостроительного развития является создание комплексной, сомасштабной планировочной структуры села с учетом сохранения сложившейся исторической планировки центральной части, структуры, удобной для жизнедеятельности населения, с достаточно четким функциональным зонированием.</w:t>
      </w:r>
    </w:p>
    <w:p>
      <w:pPr>
        <w:pStyle w:val="Normal"/>
        <w:ind w:firstLine="567"/>
        <w:rPr>
          <w:sz w:val="24"/>
          <w:szCs w:val="24"/>
        </w:rPr>
      </w:pPr>
      <w:r>
        <w:rPr>
          <w:sz w:val="24"/>
          <w:szCs w:val="24"/>
        </w:rPr>
        <w:t>При поэтапном освоении новых и преобразовании существующих территорий сельской застройки, учитываются решения, которые будут способствовать оптимальному развитию села на долгосрочную перспективу.</w:t>
      </w:r>
    </w:p>
    <w:p>
      <w:pPr>
        <w:pStyle w:val="Normal"/>
        <w:ind w:firstLine="567"/>
        <w:rPr>
          <w:sz w:val="24"/>
          <w:szCs w:val="24"/>
        </w:rPr>
      </w:pPr>
      <w:r>
        <w:rPr>
          <w:sz w:val="24"/>
          <w:szCs w:val="24"/>
        </w:rPr>
        <w:t xml:space="preserve">Разработка проекта генерального плана проводилась с учетом программы социально-экономического развития муниципального образования Кстининское сельское поселение, разработанной органом местного самоуправления. Программа социально-экономического развития муниципального образования – эффективный инструмент управления развитием муниципального образования и является  документом, содержащим совокупность мероприятий и проектов, увязанных по ресурсам, исполнителям и срокам осуществления, направленных на достижение важнейших, долгосрочных целей комплексного социально-экономического развития муниципального образования. Программа развития Кстининского сельского поселения на 2008-2010 годы представляет совокупность конкретных мероприятий и ожидаемых результатов, сгруппированным по системным признакам и направленных на достижение основных социально-экономических целей на основе эффективного использования имеющихся ресурсов и потенциала территории. 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добиться выполнение поставленной цели - </w:t>
      </w:r>
      <w:r>
        <w:rPr>
          <w:b/>
          <w:sz w:val="24"/>
          <w:szCs w:val="24"/>
        </w:rPr>
        <w:t>повышение уровня жизни населения.</w:t>
      </w:r>
    </w:p>
    <w:p>
      <w:pPr>
        <w:pStyle w:val="Normal"/>
        <w:ind w:firstLine="567"/>
        <w:rPr>
          <w:sz w:val="24"/>
          <w:szCs w:val="24"/>
        </w:rPr>
      </w:pPr>
      <w:r>
        <w:rPr>
          <w:sz w:val="24"/>
          <w:szCs w:val="24"/>
        </w:rPr>
        <w:t>Для муниципального образования вся система мероприятий является совокупностью институциональных и правовых преобразований, бизнес-проектов, мероприятий и инвестиционных проектов некоммерческого характера, основной целью которых является не получение прибыли, хотя о ней тоже необходимо беспокоится, а решение социальных, градостроительных, экологических и иных проблем муниципального образования.</w:t>
      </w:r>
    </w:p>
    <w:p>
      <w:pPr>
        <w:pStyle w:val="Normal"/>
        <w:ind w:firstLine="567"/>
        <w:rPr>
          <w:sz w:val="24"/>
          <w:szCs w:val="24"/>
        </w:rPr>
      </w:pPr>
      <w:r>
        <w:rPr>
          <w:sz w:val="24"/>
          <w:szCs w:val="24"/>
        </w:rPr>
        <w:t>Основная цель муниципального образования в сфере градостроительного развития поселения – последовательное, поэтапное улучшение ситуации в экономике и социальной сфере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транспорта, прочих отраслей материального производства и непроизводственной сферы.</w:t>
      </w:r>
    </w:p>
    <w:p>
      <w:pPr>
        <w:pStyle w:val="Normal"/>
        <w:ind w:firstLine="567"/>
        <w:rPr>
          <w:sz w:val="24"/>
          <w:szCs w:val="24"/>
        </w:rPr>
      </w:pPr>
      <w:r>
        <w:rPr>
          <w:sz w:val="24"/>
          <w:szCs w:val="24"/>
        </w:rPr>
        <w:t>С учетом социально-экономической оценки, перспектив развития и анализа территориальных ресурсов сельского поселения проектом генерального плана предлагаются следующие направления и преобразования планируемой территории:</w:t>
      </w:r>
    </w:p>
    <w:p>
      <w:pPr>
        <w:pStyle w:val="Normal"/>
        <w:numPr>
          <w:ilvl w:val="0"/>
          <w:numId w:val="9"/>
        </w:numPr>
        <w:ind w:left="0" w:firstLine="567"/>
        <w:rPr>
          <w:sz w:val="24"/>
          <w:szCs w:val="24"/>
        </w:rPr>
      </w:pPr>
      <w:r>
        <w:rPr>
          <w:sz w:val="24"/>
          <w:szCs w:val="24"/>
        </w:rPr>
        <w:t>размещение жилой застройки предусматривается проектом на выявленных в сельской среде свободных или используемых не по назначению территориях, а также за счет сноса ветхого муниципального и бесхозного частного жилья, сокращения санитарно-защитных зон по причине снижения объемов производств и снижения класса вредности.</w:t>
      </w:r>
    </w:p>
    <w:p>
      <w:pPr>
        <w:pStyle w:val="Normal"/>
        <w:numPr>
          <w:ilvl w:val="0"/>
          <w:numId w:val="9"/>
        </w:numPr>
        <w:ind w:left="0" w:firstLine="567"/>
        <w:rPr>
          <w:sz w:val="24"/>
          <w:szCs w:val="24"/>
        </w:rPr>
      </w:pPr>
      <w:r>
        <w:rPr>
          <w:sz w:val="24"/>
          <w:szCs w:val="24"/>
        </w:rPr>
        <w:t>развитие общественной застройки предусматривается проектом на имеющихся свободных или неиспользуемых площадках приближенных к деловому центру и жилой застройке.</w:t>
      </w:r>
    </w:p>
    <w:p>
      <w:pPr>
        <w:pStyle w:val="Normal"/>
        <w:numPr>
          <w:ilvl w:val="0"/>
          <w:numId w:val="9"/>
        </w:numPr>
        <w:ind w:left="0" w:firstLine="567"/>
        <w:rPr>
          <w:sz w:val="24"/>
          <w:szCs w:val="24"/>
        </w:rPr>
      </w:pPr>
      <w:r>
        <w:rPr>
          <w:sz w:val="24"/>
          <w:szCs w:val="24"/>
        </w:rPr>
        <w:t>развитие центра и центральных направлений будет происходить за счет выборочной реконструкции.</w:t>
      </w:r>
    </w:p>
    <w:p>
      <w:pPr>
        <w:pStyle w:val="Normal"/>
        <w:numPr>
          <w:ilvl w:val="0"/>
          <w:numId w:val="9"/>
        </w:numPr>
        <w:ind w:left="0" w:firstLine="567"/>
        <w:rPr>
          <w:sz w:val="24"/>
          <w:szCs w:val="24"/>
        </w:rPr>
      </w:pPr>
      <w:r>
        <w:rPr>
          <w:sz w:val="24"/>
          <w:szCs w:val="24"/>
        </w:rPr>
        <w:t>развитие рекреационной зоны.</w:t>
      </w:r>
    </w:p>
    <w:p>
      <w:pPr>
        <w:pStyle w:val="Normal"/>
        <w:numPr>
          <w:ilvl w:val="0"/>
          <w:numId w:val="9"/>
        </w:numPr>
        <w:ind w:left="0" w:firstLine="567"/>
        <w:rPr>
          <w:sz w:val="24"/>
          <w:szCs w:val="24"/>
        </w:rPr>
      </w:pPr>
      <w:r>
        <w:rPr>
          <w:sz w:val="24"/>
          <w:szCs w:val="24"/>
        </w:rPr>
        <w:t>развитие транспортной инфраструктуры.</w:t>
      </w:r>
    </w:p>
    <w:p>
      <w:pPr>
        <w:pStyle w:val="Normal"/>
        <w:ind w:left="567" w:hanging="0"/>
        <w:rPr>
          <w:sz w:val="24"/>
          <w:szCs w:val="24"/>
        </w:rPr>
      </w:pPr>
      <w:bookmarkStart w:id="76" w:name="_Toc247331354"/>
      <w:bookmarkStart w:id="77" w:name="_Toc168130063"/>
      <w:bookmarkStart w:id="78" w:name="_Toc164845096"/>
      <w:r>
        <w:rPr>
          <w:szCs w:val="26"/>
        </w:rPr>
        <w:br/>
      </w:r>
      <w:bookmarkStart w:id="79" w:name="_Toc272417822"/>
      <w:bookmarkEnd w:id="76"/>
      <w:bookmarkEnd w:id="77"/>
      <w:bookmarkEnd w:id="78"/>
      <w:bookmarkEnd w:id="79"/>
      <w:r>
        <w:rPr>
          <w:b/>
          <w:bCs/>
          <w:i/>
          <w:iCs/>
          <w:szCs w:val="26"/>
        </w:rPr>
        <w:t>6.2. Планировочная организация территории</w:t>
      </w:r>
    </w:p>
    <w:p>
      <w:pPr>
        <w:pStyle w:val="3"/>
        <w:numPr>
          <w:ilvl w:val="2"/>
          <w:numId w:val="24"/>
        </w:numPr>
        <w:tabs>
          <w:tab w:val="left" w:pos="1980" w:leader="none"/>
        </w:tabs>
        <w:spacing w:before="120" w:after="0"/>
        <w:ind w:left="0" w:firstLine="567"/>
        <w:jc w:val="both"/>
        <w:rPr>
          <w:rFonts w:ascii="Times New Roman" w:hAnsi="Times New Roman" w:cs="Times New Roman"/>
        </w:rPr>
      </w:pPr>
      <w:bookmarkStart w:id="80" w:name="_Toc272417823"/>
      <w:bookmarkStart w:id="81" w:name="_Toc247331355"/>
      <w:bookmarkEnd w:id="80"/>
      <w:bookmarkEnd w:id="81"/>
      <w:r>
        <w:rPr>
          <w:rFonts w:cs="Times New Roman" w:ascii="Times New Roman" w:hAnsi="Times New Roman"/>
        </w:rPr>
        <w:t>Современная планировочная организация территории</w:t>
      </w:r>
    </w:p>
    <w:p>
      <w:pPr>
        <w:pStyle w:val="Normal"/>
        <w:ind w:firstLine="567"/>
        <w:rPr>
          <w:sz w:val="24"/>
          <w:szCs w:val="24"/>
        </w:rPr>
      </w:pPr>
      <w:r>
        <w:rPr>
          <w:sz w:val="24"/>
          <w:szCs w:val="24"/>
        </w:rPr>
        <w:t>Вступивший в законную силу Закон Кировской области «Об установлении границ муниципальных образований Кировской области и наделении их статусом муниципального района, городского округа, городского поселения, сельского поселения» от 07.12.2004 г. № 284-ЗО определил границы Кстининского сельского поселения и его статус.</w:t>
      </w:r>
    </w:p>
    <w:p>
      <w:pPr>
        <w:pStyle w:val="Normal"/>
        <w:ind w:firstLine="567"/>
        <w:rPr>
          <w:sz w:val="24"/>
          <w:szCs w:val="24"/>
        </w:rPr>
      </w:pPr>
      <w:r>
        <w:rPr>
          <w:sz w:val="24"/>
          <w:szCs w:val="24"/>
        </w:rPr>
        <w:t>В границы Кстининского сельского поселения  входит село Кстинино (административный центр) и 25 прилегающих населённых пунктов.</w:t>
      </w:r>
      <w:r>
        <w:rPr>
          <w:b/>
          <w:sz w:val="24"/>
          <w:szCs w:val="24"/>
        </w:rPr>
        <w:t xml:space="preserve"> </w:t>
      </w:r>
    </w:p>
    <w:p>
      <w:pPr>
        <w:pStyle w:val="Normal"/>
        <w:ind w:firstLine="567"/>
        <w:rPr>
          <w:b/>
          <w:b/>
          <w:i/>
          <w:i/>
          <w:szCs w:val="26"/>
        </w:rPr>
      </w:pPr>
      <w:r>
        <w:rPr>
          <w:b/>
          <w:i/>
          <w:szCs w:val="26"/>
        </w:rPr>
      </w:r>
    </w:p>
    <w:p>
      <w:pPr>
        <w:pStyle w:val="Normal"/>
        <w:ind w:firstLine="567"/>
        <w:rPr>
          <w:b/>
          <w:b/>
          <w:i/>
          <w:i/>
          <w:szCs w:val="26"/>
        </w:rPr>
      </w:pPr>
      <w:r>
        <w:rPr>
          <w:b/>
          <w:i/>
          <w:szCs w:val="26"/>
        </w:rPr>
        <w:t xml:space="preserve">Планировочная структура сельского поселения. </w:t>
      </w:r>
    </w:p>
    <w:p>
      <w:pPr>
        <w:pStyle w:val="Normal"/>
        <w:ind w:firstLine="567"/>
        <w:rPr>
          <w:sz w:val="24"/>
          <w:szCs w:val="24"/>
        </w:rPr>
      </w:pPr>
      <w:r>
        <w:rPr>
          <w:sz w:val="24"/>
          <w:szCs w:val="24"/>
        </w:rPr>
        <w:t xml:space="preserve">Муниципальное образование Кстининское сельское поселение расположено на северо-востоке европейской части России, в центре Кировской области. Территория сельского поселения входит в состав территории Кирово-Чепецкого муниципального района. Граничит поселение на северо-западе, севере и северо-востоке с Муниципальным образованием «Город Киров», на юге по реке Быстрица с Оричевским районом и Бурмакинским сельским поселением, на востоке -  с Фатеевским и Чепецким сельскими поселениями, на западе с Пасеговским, Федяковским сельскими поселениями. Территория Кстининского сельского поселения занимает        142,79 кв.км. В состав сельского поселения входят 26 населённых пунктов, административный центр Муниципального образования – село Кстининно. В состав данных земель вошли земли всех категорий, установленных действующим Земельным кодексом РФ, это земли сельскохозяйственного назначения, земли населенных пунктов, земли промышленности, энергетики, транспорта, земли обороны, безопасности и иного специального назначения,  земли особо охраняемых природных территорий, земли лесного фонда, земли водного фонда, земли запаса. </w:t>
      </w:r>
    </w:p>
    <w:p>
      <w:pPr>
        <w:pStyle w:val="Normal"/>
        <w:ind w:firstLine="567"/>
        <w:rPr>
          <w:sz w:val="24"/>
          <w:szCs w:val="24"/>
        </w:rPr>
      </w:pPr>
      <w:r>
        <w:rPr>
          <w:sz w:val="24"/>
          <w:szCs w:val="24"/>
        </w:rPr>
        <w:t xml:space="preserve"> </w:t>
      </w:r>
      <w:r>
        <w:rPr>
          <w:sz w:val="24"/>
          <w:szCs w:val="24"/>
        </w:rPr>
        <w:t>Кстининское сельское поселение обладает хорошо развитой автомобильной транспортной сетью. На территории поселения располагаются дороги регионального значения и железнодорожная магистраль Москва-Владивосток.</w:t>
      </w:r>
    </w:p>
    <w:p>
      <w:pPr>
        <w:pStyle w:val="Normal"/>
        <w:ind w:firstLine="567"/>
        <w:rPr>
          <w:sz w:val="24"/>
          <w:szCs w:val="24"/>
        </w:rPr>
      </w:pPr>
      <w:r>
        <w:rPr>
          <w:sz w:val="24"/>
          <w:szCs w:val="24"/>
        </w:rPr>
        <w:t xml:space="preserve">Планировочную структуру территории Кстининского сельского поселения определили ряд факторов: </w:t>
      </w:r>
    </w:p>
    <w:p>
      <w:pPr>
        <w:pStyle w:val="Normal"/>
        <w:ind w:firstLine="567"/>
        <w:rPr>
          <w:sz w:val="24"/>
          <w:szCs w:val="24"/>
        </w:rPr>
      </w:pPr>
      <w:r>
        <w:rPr>
          <w:sz w:val="24"/>
          <w:szCs w:val="24"/>
        </w:rPr>
        <w:t xml:space="preserve">– </w:t>
      </w:r>
      <w:r>
        <w:rPr>
          <w:sz w:val="24"/>
          <w:szCs w:val="24"/>
        </w:rPr>
        <w:t>автотрассы регионального значения Киров – Кирово-Чепецк, пересекающая поселение с запада на восток и Киров-Вятские Поляны - Казань, пересекающая поселение с севера на юг;</w:t>
      </w:r>
    </w:p>
    <w:p>
      <w:pPr>
        <w:pStyle w:val="Normal"/>
        <w:ind w:firstLine="567"/>
        <w:rPr>
          <w:sz w:val="24"/>
          <w:szCs w:val="24"/>
        </w:rPr>
      </w:pPr>
      <w:r>
        <w:rPr>
          <w:sz w:val="24"/>
          <w:szCs w:val="24"/>
        </w:rPr>
        <w:t xml:space="preserve">– </w:t>
      </w:r>
      <w:r>
        <w:rPr>
          <w:sz w:val="24"/>
          <w:szCs w:val="24"/>
        </w:rPr>
        <w:t>железнодорожная ветка Лянгасово – Зуевка, проходящая в северной части поселения;</w:t>
      </w:r>
    </w:p>
    <w:p>
      <w:pPr>
        <w:pStyle w:val="Normal"/>
        <w:ind w:firstLine="567"/>
        <w:rPr>
          <w:sz w:val="24"/>
          <w:szCs w:val="24"/>
        </w:rPr>
      </w:pPr>
      <w:r>
        <w:rPr>
          <w:sz w:val="24"/>
          <w:szCs w:val="24"/>
        </w:rPr>
        <w:t xml:space="preserve">– </w:t>
      </w:r>
      <w:r>
        <w:rPr>
          <w:sz w:val="24"/>
          <w:szCs w:val="24"/>
        </w:rPr>
        <w:t>река Вятка, протекающая по северной границе поселения;</w:t>
      </w:r>
    </w:p>
    <w:p>
      <w:pPr>
        <w:pStyle w:val="Normal"/>
        <w:ind w:firstLine="567"/>
        <w:rPr>
          <w:sz w:val="24"/>
          <w:szCs w:val="24"/>
        </w:rPr>
      </w:pPr>
      <w:r>
        <w:rPr>
          <w:sz w:val="24"/>
          <w:szCs w:val="24"/>
        </w:rPr>
        <w:t xml:space="preserve">– </w:t>
      </w:r>
      <w:r>
        <w:rPr>
          <w:sz w:val="24"/>
          <w:szCs w:val="24"/>
        </w:rPr>
        <w:t>река Быстрица, являющаяся южной границей поселения;</w:t>
      </w:r>
    </w:p>
    <w:p>
      <w:pPr>
        <w:pStyle w:val="Normal"/>
        <w:ind w:firstLine="567"/>
        <w:rPr>
          <w:sz w:val="24"/>
          <w:szCs w:val="24"/>
        </w:rPr>
      </w:pPr>
      <w:r>
        <w:rPr>
          <w:sz w:val="24"/>
          <w:szCs w:val="24"/>
        </w:rPr>
        <w:t xml:space="preserve">– </w:t>
      </w:r>
      <w:r>
        <w:rPr>
          <w:sz w:val="24"/>
          <w:szCs w:val="24"/>
        </w:rPr>
        <w:t>река Полой, протекающая по западной границе поселения;</w:t>
      </w:r>
    </w:p>
    <w:p>
      <w:pPr>
        <w:pStyle w:val="Normal"/>
        <w:ind w:firstLine="567"/>
        <w:rPr>
          <w:sz w:val="24"/>
          <w:szCs w:val="24"/>
        </w:rPr>
      </w:pPr>
      <w:r>
        <w:rPr>
          <w:sz w:val="24"/>
          <w:szCs w:val="24"/>
        </w:rPr>
        <w:t xml:space="preserve">– </w:t>
      </w:r>
      <w:r>
        <w:rPr>
          <w:sz w:val="24"/>
          <w:szCs w:val="24"/>
        </w:rPr>
        <w:t>лесные массивы, окружающие поселение практически со всех сторон.</w:t>
      </w:r>
    </w:p>
    <w:p>
      <w:pPr>
        <w:pStyle w:val="Normal"/>
        <w:ind w:firstLine="567"/>
        <w:rPr>
          <w:sz w:val="24"/>
          <w:szCs w:val="24"/>
        </w:rPr>
      </w:pPr>
      <w:r>
        <w:rPr>
          <w:sz w:val="24"/>
          <w:szCs w:val="24"/>
        </w:rPr>
        <w:t>Населенные пункты, входящие в состав сельского поселения, неравномерно распределены по территории поселения, их рассредоточение определили имеющиеся транспортные пути, на которых они исторически создавались.</w:t>
      </w:r>
    </w:p>
    <w:p>
      <w:pPr>
        <w:pStyle w:val="Normal"/>
        <w:spacing w:before="240" w:after="0"/>
        <w:ind w:firstLine="567"/>
        <w:rPr>
          <w:sz w:val="24"/>
          <w:szCs w:val="24"/>
        </w:rPr>
      </w:pPr>
      <w:r>
        <w:rPr>
          <w:sz w:val="24"/>
          <w:szCs w:val="24"/>
        </w:rPr>
        <w:t xml:space="preserve">При этом необходимо отметить, что деревни Водокачка и железнодорожная будка 981км. по настоящему Генеральному плану на расчетный срок должны быть ликвидированы, как неперспективные. </w:t>
      </w:r>
    </w:p>
    <w:p>
      <w:pPr>
        <w:pStyle w:val="Normal"/>
        <w:ind w:firstLine="567"/>
        <w:rPr>
          <w:sz w:val="24"/>
          <w:szCs w:val="24"/>
        </w:rPr>
      </w:pPr>
      <w:r>
        <w:rPr>
          <w:sz w:val="24"/>
          <w:szCs w:val="24"/>
        </w:rPr>
      </w:r>
    </w:p>
    <w:p>
      <w:pPr>
        <w:pStyle w:val="Normal"/>
        <w:spacing w:before="240" w:after="0"/>
        <w:ind w:firstLine="567"/>
        <w:rPr>
          <w:b/>
          <w:b/>
          <w:i/>
          <w:i/>
          <w:sz w:val="24"/>
          <w:szCs w:val="24"/>
        </w:rPr>
      </w:pPr>
      <w:r>
        <w:rPr>
          <w:b/>
          <w:i/>
          <w:sz w:val="24"/>
          <w:szCs w:val="24"/>
        </w:rPr>
        <w:t>Планировочная структура села Кстинино.</w:t>
      </w:r>
    </w:p>
    <w:p>
      <w:pPr>
        <w:pStyle w:val="Normal"/>
        <w:ind w:firstLine="567"/>
        <w:rPr>
          <w:sz w:val="24"/>
          <w:szCs w:val="24"/>
        </w:rPr>
      </w:pPr>
      <w:r>
        <w:rPr>
          <w:sz w:val="24"/>
          <w:szCs w:val="24"/>
        </w:rPr>
        <w:t>Планировочная структура села в значительной мере определена характером сложившейся застройки, существующей сеткой улиц и ландшафтом местности.</w:t>
      </w:r>
    </w:p>
    <w:p>
      <w:pPr>
        <w:pStyle w:val="Normal"/>
        <w:ind w:firstLine="567"/>
        <w:rPr>
          <w:sz w:val="24"/>
          <w:szCs w:val="24"/>
        </w:rPr>
      </w:pPr>
      <w:r>
        <w:rPr>
          <w:sz w:val="24"/>
          <w:szCs w:val="24"/>
        </w:rPr>
        <w:t>В основу архитектурно-планировочной композиции была принята существующая структура села с учётом необходимости сохранения имевшейся застройки и зелёных массивов.</w:t>
      </w:r>
    </w:p>
    <w:p>
      <w:pPr>
        <w:pStyle w:val="Normal"/>
        <w:ind w:firstLine="567"/>
        <w:rPr>
          <w:sz w:val="24"/>
          <w:szCs w:val="24"/>
        </w:rPr>
      </w:pPr>
      <w:r>
        <w:rPr>
          <w:sz w:val="24"/>
          <w:szCs w:val="24"/>
        </w:rPr>
        <w:t xml:space="preserve">Село располагается по обе стороны тракта, идущего на Казань. Въезд в село осуществляется с северо–западной стороны. </w:t>
      </w:r>
    </w:p>
    <w:p>
      <w:pPr>
        <w:pStyle w:val="Normal"/>
        <w:ind w:firstLine="567"/>
        <w:rPr>
          <w:sz w:val="24"/>
          <w:szCs w:val="24"/>
        </w:rPr>
      </w:pPr>
      <w:r>
        <w:rPr>
          <w:sz w:val="24"/>
          <w:szCs w:val="24"/>
        </w:rPr>
        <w:t>Важным композиционным элементом застройки является Троицкая церковь – памятник архитектуры федерального значения. Она хорошо просматривается при въезде в село.</w:t>
      </w:r>
    </w:p>
    <w:p>
      <w:pPr>
        <w:pStyle w:val="Normal"/>
        <w:ind w:firstLine="567"/>
        <w:rPr>
          <w:sz w:val="24"/>
          <w:szCs w:val="24"/>
        </w:rPr>
      </w:pPr>
      <w:r>
        <w:rPr>
          <w:sz w:val="24"/>
          <w:szCs w:val="24"/>
        </w:rPr>
        <w:t>Общественный центр села располагается вокруг здания Дома культуры и формируется зданиями: администрации сельского поселения, магазина, библиотеки, ФГУП «Почта России», ОАО «Волгателеком», отделения сбербанка, детского сада, школы, врачебной амбулатории и аптечного киоска. Общественный центр – это планировочно и пространственно организованная среда, включающая различные элементы для нормального функционирования: площадь и сквер для общения, улицы и стоянки для транспорта, аллеи для пешеходов. Общественный центр удобно связан с жилой застройкой, зоной отдыха и производственной зоной.</w:t>
      </w:r>
    </w:p>
    <w:p>
      <w:pPr>
        <w:pStyle w:val="Normal"/>
        <w:ind w:firstLine="567"/>
        <w:rPr>
          <w:sz w:val="24"/>
          <w:szCs w:val="24"/>
        </w:rPr>
      </w:pPr>
      <w:r>
        <w:rPr>
          <w:sz w:val="24"/>
          <w:szCs w:val="24"/>
        </w:rPr>
        <w:t>Селитебная территория подразделяется на две строительные зоны: зону 2 - х этажной застройки и зону одноэтажной застройки, располагающейся на всей территории села: на местах ветхих домов и свободных территориях.</w:t>
      </w:r>
    </w:p>
    <w:p>
      <w:pPr>
        <w:pStyle w:val="Normal"/>
        <w:ind w:firstLine="567"/>
        <w:rPr>
          <w:sz w:val="24"/>
          <w:szCs w:val="24"/>
        </w:rPr>
      </w:pPr>
      <w:r>
        <w:rPr>
          <w:sz w:val="24"/>
          <w:szCs w:val="24"/>
        </w:rPr>
        <w:t>С учётом господствующих ветров на обособленной территории располагается газовая котельная.</w:t>
      </w:r>
    </w:p>
    <w:p>
      <w:pPr>
        <w:pStyle w:val="Normal"/>
        <w:ind w:firstLine="567"/>
        <w:rPr>
          <w:sz w:val="24"/>
          <w:szCs w:val="24"/>
        </w:rPr>
      </w:pPr>
      <w:r>
        <w:rPr>
          <w:sz w:val="24"/>
          <w:szCs w:val="24"/>
        </w:rPr>
        <w:t>Планировочная структура села Кстинино исторически складывается и развивается  вдоль основной магистрали: ул. Советской.  Основная магистраль являлась ранее транзитом между г. Кировом и Республикой Татарстан.  От этой центральной улицы развита сеть улиц сельского значения, созданы жилые кварталы. Основной принцип – раскрытие застройки на дорогу, жилые дома обращены фасадами на автотрассу (тракт). Южная часть села ввиду неразвитости инфраструктуры и удаления от общественного центра – не развивается.</w:t>
      </w:r>
    </w:p>
    <w:p>
      <w:pPr>
        <w:pStyle w:val="Normal"/>
        <w:ind w:firstLine="567"/>
        <w:rPr>
          <w:sz w:val="24"/>
          <w:szCs w:val="24"/>
        </w:rPr>
      </w:pPr>
      <w:r>
        <w:rPr>
          <w:sz w:val="24"/>
          <w:szCs w:val="24"/>
        </w:rPr>
        <w:t>Исторический центр села сохранился в центральной части, с достаточно равномерной застройкой в  стороны - это Троицкая церковь и   Памятное место, где на сельском сходе выступал 19 июня 1921 года председатель ВЦИК М.И. Калинин.</w:t>
      </w:r>
    </w:p>
    <w:p>
      <w:pPr>
        <w:pStyle w:val="Normal"/>
        <w:ind w:firstLine="567"/>
        <w:rPr>
          <w:sz w:val="24"/>
          <w:szCs w:val="24"/>
        </w:rPr>
      </w:pPr>
      <w:r>
        <w:rPr>
          <w:sz w:val="24"/>
          <w:szCs w:val="24"/>
        </w:rPr>
        <w:t>Основную композицию общественного центра создаёт здание существующего Дома культуры, здание Кстининской врачебной амбулатории, школа, детский сад, магазины, а также 2-х этажные жилые дома, расположенные на ул. Профсоюзной.</w:t>
      </w:r>
    </w:p>
    <w:p>
      <w:pPr>
        <w:pStyle w:val="Normal"/>
        <w:ind w:firstLine="567"/>
        <w:rPr>
          <w:sz w:val="24"/>
          <w:szCs w:val="24"/>
        </w:rPr>
      </w:pPr>
      <w:r>
        <w:rPr>
          <w:sz w:val="24"/>
          <w:szCs w:val="24"/>
        </w:rPr>
        <w:t>Улицы Солнечная, Новая, Молодёжная в селе застроены секционными домами, а улицы Школьная, Заречная, Полевая, Труда, Береговая, Луговая, Чугуновская, Надымская, Газодобытчиков застроены домами усадебного типа.</w:t>
      </w:r>
    </w:p>
    <w:p>
      <w:pPr>
        <w:pStyle w:val="Normal"/>
        <w:ind w:firstLine="567"/>
        <w:rPr>
          <w:sz w:val="24"/>
          <w:szCs w:val="24"/>
        </w:rPr>
      </w:pPr>
      <w:r>
        <w:rPr>
          <w:sz w:val="24"/>
          <w:szCs w:val="24"/>
        </w:rPr>
        <w:t>Улично-дорожная сеть достаточно развита. На улице Советской имеются индивидуальные гаражи.</w:t>
      </w:r>
    </w:p>
    <w:p>
      <w:pPr>
        <w:pStyle w:val="Normal"/>
        <w:ind w:firstLine="567"/>
        <w:rPr>
          <w:sz w:val="24"/>
          <w:szCs w:val="24"/>
        </w:rPr>
      </w:pPr>
      <w:r>
        <w:rPr>
          <w:sz w:val="24"/>
          <w:szCs w:val="24"/>
        </w:rPr>
        <w:t xml:space="preserve"> </w:t>
      </w:r>
      <w:r>
        <w:rPr>
          <w:sz w:val="24"/>
          <w:szCs w:val="24"/>
        </w:rPr>
        <w:t>Архитектурная  доминанта ярко не выражена и ее формирование на современном этапе не прослеживается, что не способствует формированию архитектурно красивого «лица» села.</w:t>
      </w:r>
    </w:p>
    <w:p>
      <w:pPr>
        <w:pStyle w:val="Normal"/>
        <w:ind w:firstLine="567"/>
        <w:rPr>
          <w:sz w:val="24"/>
          <w:szCs w:val="24"/>
        </w:rPr>
      </w:pPr>
      <w:r>
        <w:rPr/>
        <w:drawing>
          <wp:inline distT="0" distB="0" distL="0" distR="0">
            <wp:extent cx="5249545" cy="3183255"/>
            <wp:effectExtent l="0" t="0" r="0" b="0"/>
            <wp:docPr id="9" name="Рисунок 3" descr="PICT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PICT0017"/>
                    <pic:cNvPicPr>
                      <a:picLocks noChangeAspect="1" noChangeArrowheads="1"/>
                    </pic:cNvPicPr>
                  </pic:nvPicPr>
                  <pic:blipFill>
                    <a:blip r:embed="rId13"/>
                    <a:stretch>
                      <a:fillRect/>
                    </a:stretch>
                  </pic:blipFill>
                  <pic:spPr bwMode="auto">
                    <a:xfrm>
                      <a:off x="0" y="0"/>
                      <a:ext cx="5249545" cy="3183255"/>
                    </a:xfrm>
                    <a:prstGeom prst="rect">
                      <a:avLst/>
                    </a:prstGeom>
                    <a:noFill/>
                    <a:ln w="9525">
                      <a:noFill/>
                      <a:miter lim="800000"/>
                      <a:headEnd/>
                      <a:tailEnd/>
                    </a:ln>
                  </pic:spPr>
                </pic:pic>
              </a:graphicData>
            </a:graphic>
          </wp:inline>
        </w:drawing>
      </w:r>
    </w:p>
    <w:p>
      <w:pPr>
        <w:pStyle w:val="Normal"/>
        <w:ind w:firstLine="567"/>
        <w:rPr>
          <w:sz w:val="24"/>
          <w:szCs w:val="24"/>
        </w:rPr>
      </w:pPr>
      <w:r>
        <w:rPr>
          <w:sz w:val="24"/>
          <w:szCs w:val="24"/>
        </w:rPr>
        <w:t>Водные объекты, имеющиеся на территории села, создали благоприятную основу для развития зон рекреационной направленности, призванных обеспечить благоприятную среду обитания, как для местных жителей села, так и для его гостей.</w:t>
      </w:r>
    </w:p>
    <w:p>
      <w:pPr>
        <w:pStyle w:val="Normal"/>
        <w:ind w:firstLine="567"/>
        <w:rPr>
          <w:sz w:val="24"/>
          <w:szCs w:val="24"/>
        </w:rPr>
      </w:pPr>
      <w:r>
        <w:rPr>
          <w:sz w:val="24"/>
          <w:szCs w:val="24"/>
        </w:rPr>
        <w:t xml:space="preserve">В систему озеленения села входят зелёные насаждения селитебной и производственной зон, которые улучшают микроклимат и создают благоприятный эффект селитебной территории, участвуют в архитектурной композиции села, обогащают архитектуру зданий и придают селу живописность. </w:t>
      </w:r>
    </w:p>
    <w:p>
      <w:pPr>
        <w:pStyle w:val="3"/>
        <w:numPr>
          <w:ilvl w:val="0"/>
          <w:numId w:val="0"/>
        </w:numPr>
        <w:ind w:firstLine="567"/>
        <w:rPr>
          <w:rFonts w:ascii="Times New Roman" w:hAnsi="Times New Roman" w:cs="Times New Roman"/>
        </w:rPr>
      </w:pPr>
      <w:bookmarkStart w:id="82" w:name="_Toc272417824"/>
      <w:bookmarkStart w:id="83" w:name="_Toc247331356"/>
      <w:bookmarkEnd w:id="82"/>
      <w:bookmarkEnd w:id="83"/>
      <w:r>
        <w:rPr>
          <w:rFonts w:cs="Times New Roman" w:ascii="Times New Roman" w:hAnsi="Times New Roman"/>
        </w:rPr>
        <w:t>6.2.2. Проектная планировочная организация территории</w:t>
      </w:r>
    </w:p>
    <w:p>
      <w:pPr>
        <w:pStyle w:val="Normal"/>
        <w:ind w:firstLine="567"/>
        <w:rPr>
          <w:sz w:val="24"/>
          <w:szCs w:val="24"/>
        </w:rPr>
      </w:pPr>
      <w:r>
        <w:rPr>
          <w:sz w:val="24"/>
          <w:szCs w:val="24"/>
        </w:rPr>
        <w:t>Планировочный каркас села</w:t>
      </w:r>
      <w:r>
        <w:rPr>
          <w:b/>
          <w:sz w:val="24"/>
          <w:szCs w:val="24"/>
        </w:rPr>
        <w:t xml:space="preserve"> </w:t>
      </w:r>
      <w:r>
        <w:rPr>
          <w:sz w:val="24"/>
          <w:szCs w:val="24"/>
        </w:rPr>
        <w:t>представлен центральными улицами, озвученными выше, которые осуществляют связь между жилыми кварталами, промышленными предприятиями и коммунально-складскими организациями.</w:t>
      </w:r>
    </w:p>
    <w:p>
      <w:pPr>
        <w:pStyle w:val="Normal"/>
        <w:ind w:firstLine="567"/>
        <w:rPr>
          <w:sz w:val="24"/>
          <w:szCs w:val="24"/>
        </w:rPr>
      </w:pPr>
      <w:r>
        <w:rPr>
          <w:sz w:val="24"/>
          <w:szCs w:val="24"/>
        </w:rPr>
        <w:t>Жилые улицы, являются планировочным элементом, формируют кварталы сельской застройки и имеют выходы на центральную улицу.</w:t>
      </w:r>
    </w:p>
    <w:p>
      <w:pPr>
        <w:pStyle w:val="Normal"/>
        <w:ind w:firstLine="567"/>
        <w:rPr>
          <w:sz w:val="24"/>
          <w:szCs w:val="24"/>
        </w:rPr>
      </w:pPr>
      <w:r>
        <w:rPr>
          <w:sz w:val="24"/>
          <w:szCs w:val="24"/>
        </w:rPr>
        <w:t>Предлагаемый планировочный каркас, отображенный на прилагаемых схемах генерального плана, продолжит дальнейшее развитие села и всего поселения, обеспечит удобные связи всех населённых пунктов с селом по дорогам и  улицам, что подтолкнет развитие данных территорий за счет частных инвестиций.</w:t>
      </w:r>
    </w:p>
    <w:p>
      <w:pPr>
        <w:pStyle w:val="Normal"/>
        <w:ind w:firstLine="567"/>
        <w:rPr>
          <w:b/>
          <w:b/>
          <w:i/>
          <w:i/>
          <w:sz w:val="24"/>
          <w:szCs w:val="24"/>
        </w:rPr>
      </w:pPr>
      <w:r>
        <w:rPr>
          <w:b/>
          <w:i/>
          <w:sz w:val="24"/>
          <w:szCs w:val="24"/>
        </w:rPr>
        <w:t>На первую очередь:</w:t>
      </w:r>
    </w:p>
    <w:p>
      <w:pPr>
        <w:pStyle w:val="Normal"/>
        <w:numPr>
          <w:ilvl w:val="0"/>
          <w:numId w:val="7"/>
        </w:numPr>
        <w:ind w:left="0" w:firstLine="567"/>
        <w:rPr>
          <w:sz w:val="24"/>
          <w:szCs w:val="24"/>
        </w:rPr>
      </w:pPr>
      <w:r>
        <w:rPr>
          <w:sz w:val="24"/>
          <w:szCs w:val="24"/>
        </w:rPr>
        <w:t>Строительство улиц с асфальтовым покрытием и новых автодорог в кварталах новой жилой застройки;</w:t>
      </w:r>
    </w:p>
    <w:p>
      <w:pPr>
        <w:pStyle w:val="Normal"/>
        <w:numPr>
          <w:ilvl w:val="0"/>
          <w:numId w:val="7"/>
        </w:numPr>
        <w:ind w:left="0" w:firstLine="567"/>
        <w:rPr>
          <w:sz w:val="24"/>
          <w:szCs w:val="24"/>
        </w:rPr>
      </w:pPr>
      <w:r>
        <w:rPr>
          <w:sz w:val="24"/>
          <w:szCs w:val="24"/>
        </w:rPr>
        <w:t>Ремонт и реконструкция существующих улиц;</w:t>
      </w:r>
    </w:p>
    <w:p>
      <w:pPr>
        <w:pStyle w:val="Normal"/>
        <w:numPr>
          <w:ilvl w:val="0"/>
          <w:numId w:val="7"/>
        </w:numPr>
        <w:ind w:left="0" w:firstLine="567"/>
        <w:rPr>
          <w:sz w:val="24"/>
          <w:szCs w:val="24"/>
        </w:rPr>
      </w:pPr>
      <w:r>
        <w:rPr>
          <w:sz w:val="24"/>
          <w:szCs w:val="24"/>
        </w:rPr>
        <w:t>Капитальный ремонт автодороги Кстинино - Кстининский дом отдыха.</w:t>
      </w:r>
    </w:p>
    <w:p>
      <w:pPr>
        <w:pStyle w:val="Normal"/>
        <w:ind w:firstLine="567"/>
        <w:rPr>
          <w:b/>
          <w:b/>
          <w:i/>
          <w:i/>
          <w:sz w:val="24"/>
          <w:szCs w:val="24"/>
        </w:rPr>
      </w:pPr>
      <w:r>
        <w:rPr>
          <w:b/>
          <w:i/>
          <w:sz w:val="24"/>
          <w:szCs w:val="24"/>
        </w:rPr>
        <w:t>На расчетный срок:</w:t>
      </w:r>
    </w:p>
    <w:p>
      <w:pPr>
        <w:pStyle w:val="Normal"/>
        <w:numPr>
          <w:ilvl w:val="0"/>
          <w:numId w:val="7"/>
        </w:numPr>
        <w:ind w:left="0" w:firstLine="567"/>
        <w:rPr>
          <w:sz w:val="24"/>
          <w:szCs w:val="24"/>
        </w:rPr>
      </w:pPr>
      <w:r>
        <w:rPr>
          <w:sz w:val="24"/>
          <w:szCs w:val="24"/>
        </w:rPr>
        <w:t>Строительство улиц в новых жилых кварталах;</w:t>
      </w:r>
    </w:p>
    <w:p>
      <w:pPr>
        <w:pStyle w:val="Normal"/>
        <w:numPr>
          <w:ilvl w:val="0"/>
          <w:numId w:val="7"/>
        </w:numPr>
        <w:ind w:left="0" w:firstLine="567"/>
        <w:rPr>
          <w:sz w:val="24"/>
          <w:szCs w:val="24"/>
        </w:rPr>
      </w:pPr>
      <w:r>
        <w:rPr>
          <w:sz w:val="24"/>
          <w:szCs w:val="24"/>
        </w:rPr>
        <w:t xml:space="preserve">Реконструкция участка автодороги Киров - Вятские Поляны-Казань (повышение категории с </w:t>
      </w:r>
      <w:r>
        <w:rPr>
          <w:sz w:val="24"/>
          <w:szCs w:val="24"/>
          <w:lang w:val="en-US"/>
        </w:rPr>
        <w:t>III</w:t>
      </w:r>
      <w:r>
        <w:rPr>
          <w:sz w:val="24"/>
          <w:szCs w:val="24"/>
        </w:rPr>
        <w:t xml:space="preserve"> на </w:t>
      </w:r>
      <w:r>
        <w:rPr>
          <w:sz w:val="24"/>
          <w:szCs w:val="24"/>
          <w:lang w:val="en-US"/>
        </w:rPr>
        <w:t>II</w:t>
      </w:r>
      <w:r>
        <w:rPr>
          <w:sz w:val="24"/>
          <w:szCs w:val="24"/>
        </w:rPr>
        <w:t>);</w:t>
      </w:r>
    </w:p>
    <w:p>
      <w:pPr>
        <w:pStyle w:val="Normal"/>
        <w:numPr>
          <w:ilvl w:val="0"/>
          <w:numId w:val="7"/>
        </w:numPr>
        <w:ind w:left="0" w:firstLine="567"/>
        <w:rPr>
          <w:sz w:val="24"/>
          <w:szCs w:val="24"/>
        </w:rPr>
      </w:pPr>
      <w:r>
        <w:rPr>
          <w:sz w:val="24"/>
          <w:szCs w:val="24"/>
        </w:rPr>
        <w:t xml:space="preserve">Реконструкция участка автодороги Киров - Кирово-Чепецк (повышение категории с </w:t>
      </w:r>
      <w:r>
        <w:rPr>
          <w:sz w:val="24"/>
          <w:szCs w:val="24"/>
          <w:lang w:val="en-US"/>
        </w:rPr>
        <w:t>IV</w:t>
      </w:r>
      <w:r>
        <w:rPr>
          <w:sz w:val="24"/>
          <w:szCs w:val="24"/>
        </w:rPr>
        <w:t xml:space="preserve"> на </w:t>
      </w:r>
      <w:r>
        <w:rPr>
          <w:sz w:val="24"/>
          <w:szCs w:val="24"/>
          <w:lang w:val="en-US"/>
        </w:rPr>
        <w:t>III</w:t>
      </w:r>
      <w:r>
        <w:rPr>
          <w:sz w:val="24"/>
          <w:szCs w:val="24"/>
        </w:rPr>
        <w:t>).</w:t>
      </w:r>
    </w:p>
    <w:p>
      <w:pPr>
        <w:pStyle w:val="Normal"/>
        <w:ind w:firstLine="567"/>
        <w:rPr>
          <w:b/>
          <w:b/>
          <w:i/>
          <w:i/>
          <w:sz w:val="24"/>
          <w:szCs w:val="24"/>
        </w:rPr>
      </w:pPr>
      <w:r>
        <w:rPr>
          <w:b/>
          <w:i/>
          <w:sz w:val="24"/>
          <w:szCs w:val="24"/>
        </w:rPr>
        <w:t>На перспективу</w:t>
      </w:r>
    </w:p>
    <w:p>
      <w:pPr>
        <w:pStyle w:val="Normal"/>
        <w:numPr>
          <w:ilvl w:val="0"/>
          <w:numId w:val="46"/>
        </w:numPr>
        <w:tabs>
          <w:tab w:val="left" w:pos="1080" w:leader="none"/>
        </w:tabs>
        <w:ind w:left="0" w:firstLine="567"/>
        <w:rPr>
          <w:sz w:val="24"/>
          <w:szCs w:val="24"/>
        </w:rPr>
      </w:pPr>
      <w:r>
        <w:rPr>
          <w:sz w:val="24"/>
          <w:szCs w:val="24"/>
        </w:rPr>
        <w:t xml:space="preserve">Строительство автодороги </w:t>
      </w:r>
      <w:r>
        <w:rPr>
          <w:sz w:val="24"/>
          <w:szCs w:val="24"/>
          <w:lang w:val="en-US"/>
        </w:rPr>
        <w:t>III</w:t>
      </w:r>
      <w:r>
        <w:rPr>
          <w:sz w:val="24"/>
          <w:szCs w:val="24"/>
        </w:rPr>
        <w:t xml:space="preserve"> категории ответвления от автодороги Киров - Вятские Поляны (через Субботинцы-6,6 км.).</w:t>
      </w:r>
    </w:p>
    <w:p>
      <w:pPr>
        <w:pStyle w:val="2"/>
        <w:numPr>
          <w:ilvl w:val="0"/>
          <w:numId w:val="0"/>
        </w:numPr>
        <w:ind w:firstLine="567"/>
        <w:rPr>
          <w:rFonts w:ascii="Times New Roman" w:hAnsi="Times New Roman" w:cs="Times New Roman"/>
          <w:sz w:val="26"/>
          <w:szCs w:val="26"/>
        </w:rPr>
      </w:pPr>
      <w:bookmarkStart w:id="84" w:name="_Toc272417825"/>
      <w:r>
        <w:rPr>
          <w:rFonts w:cs="Times New Roman" w:ascii="Times New Roman" w:hAnsi="Times New Roman"/>
          <w:i w:val="false"/>
          <w:sz w:val="26"/>
          <w:szCs w:val="26"/>
        </w:rPr>
        <w:t>6.3. Анализ категорий земель Кстининского сельского поселения и изменение границ населённых пунктов</w:t>
      </w:r>
      <w:bookmarkEnd w:id="84"/>
      <w:r>
        <w:rPr>
          <w:rFonts w:cs="Times New Roman" w:ascii="Times New Roman" w:hAnsi="Times New Roman"/>
          <w:sz w:val="26"/>
          <w:szCs w:val="26"/>
        </w:rPr>
        <w:t>.</w:t>
      </w:r>
    </w:p>
    <w:p>
      <w:pPr>
        <w:pStyle w:val="Normal"/>
        <w:ind w:firstLine="567"/>
        <w:rPr>
          <w:sz w:val="24"/>
          <w:szCs w:val="24"/>
        </w:rPr>
      </w:pPr>
      <w:r>
        <w:rPr>
          <w:sz w:val="24"/>
          <w:szCs w:val="24"/>
        </w:rPr>
        <w:t>В соответствии с земельным кодексом РФ земли Российской Федерации подразделяются по целевому назначению на 7 категорий.</w:t>
      </w:r>
    </w:p>
    <w:p>
      <w:pPr>
        <w:pStyle w:val="Normal"/>
        <w:ind w:firstLine="567"/>
        <w:rPr>
          <w:sz w:val="24"/>
          <w:szCs w:val="24"/>
        </w:rPr>
      </w:pPr>
      <w:r>
        <w:rPr>
          <w:sz w:val="24"/>
          <w:szCs w:val="24"/>
        </w:rPr>
        <w:t>В таблице №6.3.1. представлены категории земель на территории Кстининского сельского поселения с учётом изменения границ населённых пунктов.</w:t>
      </w:r>
    </w:p>
    <w:p>
      <w:pPr>
        <w:pStyle w:val="Normal"/>
        <w:spacing w:lineRule="auto" w:line="360"/>
        <w:ind w:firstLine="567"/>
        <w:jc w:val="right"/>
        <w:rPr>
          <w:i/>
          <w:i/>
          <w:sz w:val="24"/>
          <w:szCs w:val="24"/>
        </w:rPr>
      </w:pPr>
      <w:r>
        <w:rPr>
          <w:i/>
          <w:sz w:val="24"/>
          <w:szCs w:val="24"/>
        </w:rPr>
        <w:t>Таблица №6.3.1.</w:t>
      </w:r>
    </w:p>
    <w:tbl>
      <w:tblPr>
        <w:tblW w:w="4800" w:type="pct"/>
        <w:jc w:val="left"/>
        <w:tblInd w:w="33" w:type="dxa"/>
        <w:tblBorders>
          <w:top w:val="double" w:sz="4" w:space="0" w:color="00000A"/>
          <w:left w:val="double" w:sz="4" w:space="0" w:color="00000A"/>
          <w:bottom w:val="single" w:sz="4" w:space="0" w:color="000001"/>
          <w:insideH w:val="single" w:sz="4" w:space="0" w:color="000001"/>
        </w:tblBorders>
        <w:tblCellMar>
          <w:top w:w="0" w:type="dxa"/>
          <w:left w:w="23" w:type="dxa"/>
          <w:bottom w:w="0" w:type="dxa"/>
          <w:right w:w="108" w:type="dxa"/>
        </w:tblCellMar>
        <w:tblLook w:noVBand="0" w:val="0000" w:noHBand="0" w:lastColumn="0" w:firstColumn="0" w:lastRow="0" w:firstRow="0"/>
      </w:tblPr>
      <w:tblGrid>
        <w:gridCol w:w="783"/>
        <w:gridCol w:w="3674"/>
        <w:gridCol w:w="856"/>
        <w:gridCol w:w="855"/>
        <w:gridCol w:w="781"/>
        <w:gridCol w:w="656"/>
        <w:gridCol w:w="887"/>
        <w:gridCol w:w="759"/>
      </w:tblGrid>
      <w:tr>
        <w:trPr>
          <w:trHeight w:val="456" w:hRule="atLeast"/>
          <w:cantSplit w:val="true"/>
        </w:trPr>
        <w:tc>
          <w:tcPr>
            <w:tcW w:w="783" w:type="dxa"/>
            <w:vMerge w:val="restart"/>
            <w:tcBorders>
              <w:top w:val="double" w:sz="4" w:space="0" w:color="00000A"/>
              <w:left w:val="double" w:sz="4" w:space="0" w:color="00000A"/>
              <w:bottom w:val="single" w:sz="4" w:space="0" w:color="000001"/>
              <w:insideH w:val="single" w:sz="4" w:space="0" w:color="000001"/>
            </w:tcBorders>
            <w:shd w:color="auto" w:fill="FFFFFF" w:val="clear"/>
            <w:tcMar>
              <w:left w:w="23" w:type="dxa"/>
            </w:tcMar>
            <w:vAlign w:val="center"/>
          </w:tcPr>
          <w:p>
            <w:pPr>
              <w:pStyle w:val="Normal100221"/>
              <w:ind w:left="0" w:right="0" w:firstLine="720"/>
              <w:rPr/>
            </w:pPr>
            <w:r>
              <w:rPr/>
              <w:t>№</w:t>
            </w:r>
            <w:r>
              <w:rPr/>
              <w:br/>
              <w:t>п/п</w:t>
            </w:r>
          </w:p>
        </w:tc>
        <w:tc>
          <w:tcPr>
            <w:tcW w:w="3674" w:type="dxa"/>
            <w:vMerge w:val="restart"/>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100221"/>
              <w:ind w:left="0" w:right="0" w:firstLine="720"/>
              <w:rPr/>
            </w:pPr>
            <w:r>
              <w:rPr/>
              <w:t>Название категории земель</w:t>
            </w:r>
          </w:p>
        </w:tc>
        <w:tc>
          <w:tcPr>
            <w:tcW w:w="856"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100221"/>
              <w:ind w:left="0" w:right="0" w:firstLine="720"/>
              <w:rPr/>
            </w:pPr>
            <w:r>
              <w:rPr/>
              <w:t>2010 г.</w:t>
            </w:r>
          </w:p>
        </w:tc>
        <w:tc>
          <w:tcPr>
            <w:tcW w:w="855"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100221"/>
              <w:ind w:left="0" w:right="0" w:firstLine="720"/>
              <w:rPr/>
            </w:pPr>
            <w:r>
              <w:rPr/>
              <w:t>2013</w:t>
            </w:r>
          </w:p>
          <w:p>
            <w:pPr>
              <w:pStyle w:val="Normal100221"/>
              <w:ind w:left="0" w:right="0" w:firstLine="720"/>
              <w:rPr/>
            </w:pPr>
            <w:r>
              <w:rPr/>
              <w:t>г</w:t>
            </w:r>
          </w:p>
        </w:tc>
        <w:tc>
          <w:tcPr>
            <w:tcW w:w="781"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100221"/>
              <w:ind w:left="0" w:right="0" w:firstLine="720"/>
              <w:rPr/>
            </w:pPr>
            <w:r>
              <w:rPr/>
              <w:t>2018</w:t>
            </w:r>
          </w:p>
          <w:p>
            <w:pPr>
              <w:pStyle w:val="Normal100221"/>
              <w:ind w:left="0" w:right="0" w:firstLine="720"/>
              <w:rPr/>
            </w:pPr>
            <w:r>
              <w:rPr/>
              <w:t>г.</w:t>
            </w:r>
          </w:p>
        </w:tc>
        <w:tc>
          <w:tcPr>
            <w:tcW w:w="656" w:type="dxa"/>
            <w:tcBorders>
              <w:top w:val="double" w:sz="4" w:space="0" w:color="00000A"/>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Normal100221"/>
              <w:ind w:left="0" w:right="0" w:firstLine="720"/>
              <w:rPr/>
            </w:pPr>
            <w:r>
              <w:rPr/>
              <w:t>2019</w:t>
            </w:r>
          </w:p>
          <w:p>
            <w:pPr>
              <w:pStyle w:val="Normal100221"/>
              <w:ind w:left="0" w:right="0" w:firstLine="720"/>
              <w:rPr/>
            </w:pPr>
            <w:r>
              <w:rPr/>
              <w:t>г.</w:t>
            </w:r>
          </w:p>
        </w:tc>
        <w:tc>
          <w:tcPr>
            <w:tcW w:w="887" w:type="dxa"/>
            <w:tcBorders>
              <w:top w:val="doub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vAlign w:val="center"/>
          </w:tcPr>
          <w:p>
            <w:pPr>
              <w:pStyle w:val="Normal100221"/>
              <w:ind w:left="0" w:right="0" w:firstLine="720"/>
              <w:rPr/>
            </w:pPr>
            <w:r>
              <w:rPr/>
              <w:t>2021 г.</w:t>
            </w:r>
          </w:p>
          <w:p>
            <w:pPr>
              <w:pStyle w:val="Normal100221"/>
              <w:ind w:left="0" w:right="0" w:firstLine="720"/>
              <w:rPr/>
            </w:pPr>
            <w:r>
              <w:rPr/>
            </w:r>
          </w:p>
        </w:tc>
        <w:tc>
          <w:tcPr>
            <w:tcW w:w="759" w:type="dxa"/>
            <w:tcBorders>
              <w:top w:val="double" w:sz="4" w:space="0" w:color="00000A"/>
              <w:left w:val="single" w:sz="4" w:space="0" w:color="00000A"/>
              <w:bottom w:val="single" w:sz="4" w:space="0" w:color="000001"/>
              <w:right w:val="double" w:sz="4" w:space="0" w:color="00000A"/>
              <w:insideH w:val="single" w:sz="4" w:space="0" w:color="000001"/>
              <w:insideV w:val="double" w:sz="4" w:space="0" w:color="00000A"/>
            </w:tcBorders>
            <w:shd w:color="auto" w:fill="FFFFFF" w:val="clear"/>
            <w:tcMar>
              <w:left w:w="57" w:type="dxa"/>
            </w:tcMar>
            <w:vAlign w:val="center"/>
          </w:tcPr>
          <w:p>
            <w:pPr>
              <w:pStyle w:val="Normal100221"/>
              <w:ind w:left="0" w:right="0" w:firstLine="720"/>
              <w:rPr/>
            </w:pPr>
            <w:r>
              <w:rPr/>
              <w:t>2025г.</w:t>
            </w:r>
          </w:p>
        </w:tc>
      </w:tr>
      <w:tr>
        <w:trPr>
          <w:trHeight w:val="140" w:hRule="atLeast"/>
          <w:cantSplit w:val="true"/>
        </w:trPr>
        <w:tc>
          <w:tcPr>
            <w:tcW w:w="783" w:type="dxa"/>
            <w:vMerge w:val="continue"/>
            <w:tcBorders>
              <w:top w:val="single" w:sz="4" w:space="0" w:color="000001"/>
              <w:left w:val="double" w:sz="4" w:space="0" w:color="00000A"/>
              <w:bottom w:val="double" w:sz="4" w:space="0" w:color="00000A"/>
              <w:insideH w:val="double" w:sz="4" w:space="0" w:color="00000A"/>
            </w:tcBorders>
            <w:shd w:color="auto" w:fill="FFFFFF" w:val="clear"/>
            <w:tcMar>
              <w:left w:w="23" w:type="dxa"/>
            </w:tcMar>
            <w:vAlign w:val="center"/>
          </w:tcPr>
          <w:p>
            <w:pPr>
              <w:pStyle w:val="Normal100221"/>
              <w:ind w:left="0" w:right="0" w:firstLine="720"/>
              <w:rPr/>
            </w:pPr>
            <w:r>
              <w:rPr/>
            </w:r>
          </w:p>
        </w:tc>
        <w:tc>
          <w:tcPr>
            <w:tcW w:w="3674" w:type="dxa"/>
            <w:vMerge w:val="continue"/>
            <w:tcBorders>
              <w:top w:val="single" w:sz="4" w:space="0" w:color="000001"/>
              <w:left w:val="single" w:sz="4" w:space="0" w:color="000001"/>
              <w:bottom w:val="double" w:sz="4" w:space="0" w:color="00000A"/>
              <w:insideH w:val="double" w:sz="4" w:space="0" w:color="00000A"/>
            </w:tcBorders>
            <w:shd w:color="auto" w:fill="FFFFFF" w:val="clear"/>
            <w:tcMar>
              <w:left w:w="53" w:type="dxa"/>
            </w:tcMar>
            <w:vAlign w:val="center"/>
          </w:tcPr>
          <w:p>
            <w:pPr>
              <w:pStyle w:val="Normal100221"/>
              <w:ind w:left="0" w:right="0" w:firstLine="720"/>
              <w:rPr/>
            </w:pPr>
            <w:r>
              <w:rPr/>
            </w:r>
          </w:p>
        </w:tc>
        <w:tc>
          <w:tcPr>
            <w:tcW w:w="856" w:type="dxa"/>
            <w:tcBorders>
              <w:top w:val="single" w:sz="4" w:space="0" w:color="000001"/>
              <w:left w:val="single" w:sz="4" w:space="0" w:color="000001"/>
              <w:bottom w:val="double" w:sz="4" w:space="0" w:color="00000A"/>
              <w:right w:val="single" w:sz="4" w:space="0" w:color="000001"/>
              <w:insideH w:val="double" w:sz="4" w:space="0" w:color="00000A"/>
              <w:insideV w:val="single" w:sz="4" w:space="0" w:color="000001"/>
            </w:tcBorders>
            <w:shd w:color="auto" w:fill="FFFFFF" w:val="clear"/>
            <w:tcMar>
              <w:left w:w="57" w:type="dxa"/>
            </w:tcMar>
            <w:vAlign w:val="center"/>
          </w:tcPr>
          <w:p>
            <w:pPr>
              <w:pStyle w:val="Normal100221"/>
              <w:ind w:left="0" w:right="0" w:firstLine="720"/>
              <w:rPr/>
            </w:pPr>
            <w:r>
              <w:rPr/>
            </w:r>
          </w:p>
        </w:tc>
        <w:tc>
          <w:tcPr>
            <w:tcW w:w="3938" w:type="dxa"/>
            <w:gridSpan w:val="5"/>
            <w:tcBorders>
              <w:top w:val="single" w:sz="4" w:space="0" w:color="000001"/>
              <w:left w:val="single" w:sz="4" w:space="0" w:color="000001"/>
              <w:bottom w:val="double" w:sz="4" w:space="0" w:color="00000A"/>
              <w:right w:val="double" w:sz="4" w:space="0" w:color="00000A"/>
              <w:insideH w:val="double" w:sz="4" w:space="0" w:color="00000A"/>
              <w:insideV w:val="double" w:sz="4" w:space="0" w:color="00000A"/>
            </w:tcBorders>
            <w:shd w:color="auto" w:fill="FFFFFF" w:val="clear"/>
            <w:tcMar>
              <w:left w:w="53" w:type="dxa"/>
            </w:tcMar>
            <w:vAlign w:val="center"/>
          </w:tcPr>
          <w:p>
            <w:pPr>
              <w:pStyle w:val="Normal100221"/>
              <w:ind w:left="0" w:right="0" w:firstLine="720"/>
              <w:rPr/>
            </w:pPr>
            <w:r>
              <w:rPr/>
              <w:t>Площадь, тыс.га</w:t>
            </w:r>
          </w:p>
        </w:tc>
      </w:tr>
      <w:tr>
        <w:trPr>
          <w:trHeight w:val="444" w:hRule="atLeast"/>
          <w:cantSplit w:val="true"/>
        </w:trPr>
        <w:tc>
          <w:tcPr>
            <w:tcW w:w="783"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1</w:t>
            </w:r>
          </w:p>
        </w:tc>
        <w:tc>
          <w:tcPr>
            <w:tcW w:w="3674"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с/х назначения, в т.ч.</w:t>
            </w:r>
          </w:p>
        </w:tc>
        <w:tc>
          <w:tcPr>
            <w:tcW w:w="856"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5,32</w:t>
            </w:r>
          </w:p>
        </w:tc>
        <w:tc>
          <w:tcPr>
            <w:tcW w:w="855"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rPr>
            </w:pPr>
            <w:r>
              <w:rPr>
                <w:sz w:val="20"/>
                <w:szCs w:val="20"/>
              </w:rPr>
              <w:t>4,272</w:t>
            </w:r>
          </w:p>
        </w:tc>
        <w:tc>
          <w:tcPr>
            <w:tcW w:w="781"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4,15</w:t>
            </w:r>
          </w:p>
        </w:tc>
        <w:tc>
          <w:tcPr>
            <w:tcW w:w="656" w:type="dxa"/>
            <w:tcBorders>
              <w:top w:val="double" w:sz="4" w:space="0" w:color="00000A"/>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4,15</w:t>
            </w:r>
          </w:p>
        </w:tc>
        <w:tc>
          <w:tcPr>
            <w:tcW w:w="887" w:type="dxa"/>
            <w:tcBorders>
              <w:top w:val="doub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tcPr>
          <w:p>
            <w:pPr>
              <w:pStyle w:val="LONormal"/>
              <w:spacing w:before="0" w:after="200"/>
              <w:jc w:val="center"/>
              <w:rPr>
                <w:color w:val="00000A"/>
                <w:sz w:val="20"/>
                <w:szCs w:val="20"/>
              </w:rPr>
            </w:pPr>
            <w:r>
              <w:rPr>
                <w:color w:val="00000A"/>
                <w:sz w:val="20"/>
                <w:szCs w:val="20"/>
              </w:rPr>
              <w:t>4.16</w:t>
            </w:r>
          </w:p>
        </w:tc>
        <w:tc>
          <w:tcPr>
            <w:tcW w:w="759" w:type="dxa"/>
            <w:tcBorders>
              <w:top w:val="double" w:sz="4" w:space="0" w:color="00000A"/>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4,26</w:t>
            </w:r>
          </w:p>
        </w:tc>
      </w:tr>
      <w:tr>
        <w:trPr>
          <w:trHeight w:val="456"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2</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населённых пунктов</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1,18</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rPr>
            </w:pPr>
            <w:r>
              <w:rPr>
                <w:sz w:val="20"/>
                <w:szCs w:val="20"/>
              </w:rPr>
              <w:t>1,873</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1,90</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1,90</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tcPr>
          <w:p>
            <w:pPr>
              <w:pStyle w:val="LONormal"/>
              <w:spacing w:before="0" w:after="200"/>
              <w:jc w:val="center"/>
              <w:rPr>
                <w:color w:val="00000A"/>
                <w:sz w:val="20"/>
                <w:szCs w:val="20"/>
              </w:rPr>
            </w:pPr>
            <w:r>
              <w:rPr>
                <w:color w:val="00000A"/>
                <w:sz w:val="20"/>
                <w:szCs w:val="20"/>
              </w:rPr>
              <w:t>1,90</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color w:val="00000A"/>
                <w:sz w:val="20"/>
                <w:szCs w:val="20"/>
              </w:rPr>
            </w:pPr>
            <w:r>
              <w:rPr>
                <w:color w:val="00000A"/>
                <w:sz w:val="20"/>
                <w:szCs w:val="20"/>
              </w:rPr>
              <w:t>1,885</w:t>
            </w:r>
          </w:p>
        </w:tc>
      </w:tr>
      <w:tr>
        <w:trPr>
          <w:trHeight w:val="958"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3</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промышленности, энергетики, транспорта, обороны и иного специального назначения</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0,49</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0,49</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0,58</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0,58</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vAlign w:val="center"/>
          </w:tcPr>
          <w:p>
            <w:pPr>
              <w:pStyle w:val="LONormal"/>
              <w:spacing w:before="0" w:after="200"/>
              <w:jc w:val="center"/>
              <w:rPr>
                <w:sz w:val="20"/>
                <w:szCs w:val="20"/>
              </w:rPr>
            </w:pPr>
            <w:r>
              <w:rPr>
                <w:sz w:val="20"/>
                <w:szCs w:val="20"/>
              </w:rPr>
              <w:t>0,58</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0,49</w:t>
            </w:r>
          </w:p>
        </w:tc>
      </w:tr>
      <w:tr>
        <w:trPr>
          <w:trHeight w:val="456"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4</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особо охраняемых территорий</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0,04</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0,04</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0,04</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0,04</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vAlign w:val="center"/>
          </w:tcPr>
          <w:p>
            <w:pPr>
              <w:pStyle w:val="LONormal"/>
              <w:spacing w:before="0" w:after="200"/>
              <w:jc w:val="center"/>
              <w:rPr>
                <w:sz w:val="20"/>
                <w:szCs w:val="20"/>
              </w:rPr>
            </w:pPr>
            <w:r>
              <w:rPr>
                <w:sz w:val="20"/>
                <w:szCs w:val="20"/>
              </w:rPr>
              <w:t>0,04</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0,04</w:t>
            </w:r>
          </w:p>
        </w:tc>
      </w:tr>
      <w:tr>
        <w:trPr>
          <w:trHeight w:val="444"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5</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лесного фонда</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5,74</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5,74</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5,74</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5,74</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tcPr>
          <w:p>
            <w:pPr>
              <w:pStyle w:val="LONormal"/>
              <w:spacing w:before="0" w:after="200"/>
              <w:jc w:val="center"/>
              <w:rPr>
                <w:sz w:val="20"/>
                <w:szCs w:val="20"/>
              </w:rPr>
            </w:pPr>
            <w:r>
              <w:rPr>
                <w:sz w:val="20"/>
                <w:szCs w:val="20"/>
              </w:rPr>
              <w:t>5,74</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5,74</w:t>
            </w:r>
          </w:p>
        </w:tc>
      </w:tr>
      <w:tr>
        <w:trPr>
          <w:trHeight w:val="456"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6</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both"/>
              <w:rPr>
                <w:sz w:val="20"/>
                <w:szCs w:val="20"/>
              </w:rPr>
            </w:pPr>
            <w:r>
              <w:rPr>
                <w:sz w:val="20"/>
                <w:szCs w:val="20"/>
              </w:rPr>
              <w:t>Земли водного фонда</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0,01</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0,01</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0,01</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0,01</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tcPr>
          <w:p>
            <w:pPr>
              <w:pStyle w:val="LONormal"/>
              <w:spacing w:before="0" w:after="200"/>
              <w:jc w:val="center"/>
              <w:rPr>
                <w:sz w:val="20"/>
                <w:szCs w:val="20"/>
              </w:rPr>
            </w:pPr>
            <w:r>
              <w:rPr>
                <w:sz w:val="20"/>
                <w:szCs w:val="20"/>
              </w:rPr>
              <w:t>0,01</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0,01</w:t>
            </w:r>
          </w:p>
        </w:tc>
      </w:tr>
      <w:tr>
        <w:trPr>
          <w:trHeight w:val="456" w:hRule="atLeast"/>
          <w:cantSplit w:val="true"/>
        </w:trPr>
        <w:tc>
          <w:tcPr>
            <w:tcW w:w="78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spacing w:before="0" w:after="200"/>
              <w:jc w:val="center"/>
              <w:rPr>
                <w:sz w:val="20"/>
                <w:szCs w:val="20"/>
                <w:lang w:val="en-US"/>
              </w:rPr>
            </w:pPr>
            <w:r>
              <w:rPr>
                <w:sz w:val="20"/>
                <w:szCs w:val="20"/>
                <w:lang w:val="en-US"/>
              </w:rPr>
              <w:t>7</w:t>
            </w:r>
          </w:p>
        </w:tc>
        <w:tc>
          <w:tcPr>
            <w:tcW w:w="3674"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tcPr>
          <w:p>
            <w:pPr>
              <w:pStyle w:val="LONormal"/>
              <w:widowControl/>
              <w:suppressAutoHyphens w:val="true"/>
              <w:bidi w:val="0"/>
              <w:spacing w:lineRule="auto" w:line="276" w:before="0" w:after="200"/>
              <w:jc w:val="left"/>
              <w:rPr>
                <w:sz w:val="20"/>
                <w:szCs w:val="20"/>
              </w:rPr>
            </w:pPr>
            <w:r>
              <w:rPr>
                <w:sz w:val="20"/>
                <w:szCs w:val="20"/>
              </w:rPr>
              <w:t>Земли запаса</w:t>
            </w:r>
          </w:p>
        </w:tc>
        <w:tc>
          <w:tcPr>
            <w:tcW w:w="85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0,51</w:t>
            </w:r>
          </w:p>
        </w:tc>
        <w:tc>
          <w:tcPr>
            <w:tcW w:w="85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0,51</w:t>
            </w:r>
          </w:p>
        </w:tc>
        <w:tc>
          <w:tcPr>
            <w:tcW w:w="78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LONormal"/>
              <w:spacing w:before="0" w:after="200"/>
              <w:jc w:val="center"/>
              <w:rPr>
                <w:sz w:val="20"/>
                <w:szCs w:val="20"/>
              </w:rPr>
            </w:pPr>
            <w:r>
              <w:rPr>
                <w:sz w:val="20"/>
                <w:szCs w:val="20"/>
              </w:rPr>
              <w:t>0,5</w:t>
            </w:r>
          </w:p>
        </w:tc>
        <w:tc>
          <w:tcPr>
            <w:tcW w:w="656"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FFFFFF" w:val="clear"/>
            <w:tcMar>
              <w:left w:w="53" w:type="dxa"/>
            </w:tcMar>
            <w:vAlign w:val="center"/>
          </w:tcPr>
          <w:p>
            <w:pPr>
              <w:pStyle w:val="LONormal"/>
              <w:spacing w:before="0" w:after="200"/>
              <w:jc w:val="center"/>
              <w:rPr>
                <w:sz w:val="20"/>
                <w:szCs w:val="20"/>
              </w:rPr>
            </w:pPr>
            <w:r>
              <w:rPr>
                <w:sz w:val="20"/>
                <w:szCs w:val="20"/>
              </w:rPr>
              <w:t>0,5</w:t>
            </w:r>
          </w:p>
        </w:tc>
        <w:tc>
          <w:tcPr>
            <w:tcW w:w="88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57" w:type="dxa"/>
            </w:tcMar>
          </w:tcPr>
          <w:p>
            <w:pPr>
              <w:pStyle w:val="LONormal"/>
              <w:spacing w:before="0" w:after="200"/>
              <w:jc w:val="center"/>
              <w:rPr>
                <w:color w:val="00000A"/>
                <w:sz w:val="20"/>
                <w:szCs w:val="20"/>
              </w:rPr>
            </w:pPr>
            <w:r>
              <w:rPr>
                <w:color w:val="00000A"/>
                <w:sz w:val="20"/>
                <w:szCs w:val="20"/>
              </w:rPr>
              <w:t>0,49</w:t>
            </w:r>
          </w:p>
        </w:tc>
        <w:tc>
          <w:tcPr>
            <w:tcW w:w="759"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57" w:type="dxa"/>
            </w:tcMar>
            <w:vAlign w:val="center"/>
          </w:tcPr>
          <w:p>
            <w:pPr>
              <w:pStyle w:val="LONormal"/>
              <w:spacing w:before="0" w:after="200"/>
              <w:jc w:val="center"/>
              <w:rPr>
                <w:sz w:val="20"/>
                <w:szCs w:val="20"/>
              </w:rPr>
            </w:pPr>
            <w:r>
              <w:rPr>
                <w:sz w:val="20"/>
                <w:szCs w:val="20"/>
              </w:rPr>
              <w:t>0,49</w:t>
            </w:r>
          </w:p>
        </w:tc>
      </w:tr>
    </w:tbl>
    <w:p>
      <w:pPr>
        <w:pStyle w:val="Normal"/>
        <w:ind w:firstLine="567"/>
        <w:rPr>
          <w:color w:val="999999"/>
          <w:sz w:val="24"/>
          <w:szCs w:val="24"/>
        </w:rPr>
      </w:pPr>
      <w:r>
        <w:rPr>
          <w:color w:val="999999"/>
          <w:sz w:val="24"/>
          <w:szCs w:val="24"/>
        </w:rPr>
        <w:t>(Таблица №6.3.1 в редакции решения Кстининской сельской Думы от 21.06.2021 № 38/181)</w:t>
      </w:r>
    </w:p>
    <w:p>
      <w:pPr>
        <w:pStyle w:val="Normal"/>
        <w:ind w:firstLine="567"/>
        <w:rPr>
          <w:sz w:val="24"/>
          <w:szCs w:val="24"/>
        </w:rPr>
      </w:pPr>
      <w:r>
        <w:rPr>
          <w:sz w:val="24"/>
          <w:szCs w:val="24"/>
        </w:rPr>
        <w:t>За период с 2007 г. по 2011 г. в границы населённых пунктов Кстининского сельского поселения были включены следующие земельные участки и представлены в таблице №6.3.2.</w:t>
      </w:r>
    </w:p>
    <w:p>
      <w:pPr>
        <w:pStyle w:val="Normal"/>
        <w:keepNext/>
        <w:widowControl/>
        <w:spacing w:lineRule="auto" w:line="360"/>
        <w:ind w:firstLine="567"/>
        <w:jc w:val="right"/>
        <w:rPr>
          <w:sz w:val="24"/>
          <w:szCs w:val="24"/>
        </w:rPr>
      </w:pPr>
      <w:r>
        <w:rPr>
          <w:i/>
          <w:sz w:val="24"/>
          <w:szCs w:val="24"/>
        </w:rPr>
        <w:t>Таблица №6.3.2.</w:t>
      </w:r>
    </w:p>
    <w:tbl>
      <w:tblPr>
        <w:tblW w:w="9565" w:type="dxa"/>
        <w:jc w:val="center"/>
        <w:tblInd w:w="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503"/>
        <w:gridCol w:w="3526"/>
        <w:gridCol w:w="1600"/>
        <w:gridCol w:w="3935"/>
      </w:tblGrid>
      <w:tr>
        <w:trPr>
          <w:trHeight w:val="20" w:hRule="atLeast"/>
        </w:trPr>
        <w:tc>
          <w:tcPr>
            <w:tcW w:w="503"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
              <w:keepNext/>
              <w:widowControl/>
              <w:spacing w:before="0" w:after="0"/>
              <w:ind w:firstLine="17"/>
              <w:jc w:val="center"/>
              <w:rPr>
                <w:b/>
                <w:b/>
                <w:sz w:val="20"/>
              </w:rPr>
            </w:pPr>
            <w:r>
              <w:rPr>
                <w:b/>
                <w:sz w:val="20"/>
              </w:rPr>
              <w:t xml:space="preserve">№ </w:t>
            </w:r>
            <w:r>
              <w:rPr>
                <w:b/>
                <w:sz w:val="20"/>
              </w:rPr>
              <w:t>п/п</w:t>
            </w:r>
          </w:p>
        </w:tc>
        <w:tc>
          <w:tcPr>
            <w:tcW w:w="352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keepNext/>
              <w:widowControl/>
              <w:spacing w:before="0" w:after="0"/>
              <w:ind w:firstLine="17"/>
              <w:jc w:val="center"/>
              <w:rPr>
                <w:b/>
                <w:b/>
                <w:sz w:val="20"/>
              </w:rPr>
            </w:pPr>
            <w:r>
              <w:rPr>
                <w:b/>
                <w:sz w:val="20"/>
              </w:rPr>
              <w:t>Место расположения</w:t>
            </w:r>
          </w:p>
        </w:tc>
        <w:tc>
          <w:tcPr>
            <w:tcW w:w="160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keepNext/>
              <w:widowControl/>
              <w:spacing w:before="0" w:after="0"/>
              <w:ind w:firstLine="17"/>
              <w:jc w:val="center"/>
              <w:rPr>
                <w:b/>
                <w:b/>
                <w:sz w:val="20"/>
              </w:rPr>
            </w:pPr>
            <w:r>
              <w:rPr>
                <w:b/>
                <w:sz w:val="20"/>
              </w:rPr>
              <w:t>Площадь, га</w:t>
            </w:r>
          </w:p>
        </w:tc>
        <w:tc>
          <w:tcPr>
            <w:tcW w:w="3935"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keepNext/>
              <w:widowControl/>
              <w:spacing w:before="0" w:after="0"/>
              <w:ind w:firstLine="17"/>
              <w:jc w:val="center"/>
              <w:rPr>
                <w:b/>
                <w:b/>
                <w:sz w:val="20"/>
              </w:rPr>
            </w:pPr>
            <w:r>
              <w:rPr>
                <w:b/>
                <w:sz w:val="20"/>
              </w:rPr>
              <w:t>Кадастровый номер</w:t>
            </w:r>
          </w:p>
        </w:tc>
      </w:tr>
      <w:tr>
        <w:trPr>
          <w:trHeight w:val="20" w:hRule="atLeast"/>
        </w:trPr>
        <w:tc>
          <w:tcPr>
            <w:tcW w:w="50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ConsPlusNonformat"/>
              <w:ind w:firstLine="17"/>
              <w:jc w:val="center"/>
              <w:rPr>
                <w:rFonts w:ascii="Times New Roman" w:hAnsi="Times New Roman" w:cs="Times New Roman"/>
              </w:rPr>
            </w:pPr>
            <w:r>
              <w:rPr>
                <w:rFonts w:cs="Times New Roman" w:ascii="Times New Roman" w:hAnsi="Times New Roman"/>
              </w:rPr>
              <w:t>с. Кстинино</w:t>
            </w:r>
          </w:p>
        </w:tc>
        <w:tc>
          <w:tcPr>
            <w:tcW w:w="16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211,9</w:t>
            </w:r>
          </w:p>
        </w:tc>
        <w:tc>
          <w:tcPr>
            <w:tcW w:w="393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43:12:340143:0423 - 0425</w:t>
            </w:r>
          </w:p>
          <w:p>
            <w:pPr>
              <w:pStyle w:val="Normal"/>
              <w:spacing w:before="0" w:after="0"/>
              <w:ind w:firstLine="17"/>
              <w:jc w:val="center"/>
              <w:rPr>
                <w:sz w:val="20"/>
              </w:rPr>
            </w:pPr>
            <w:r>
              <w:rPr>
                <w:sz w:val="20"/>
              </w:rPr>
              <w:t>43:12:340143:0435</w:t>
            </w:r>
          </w:p>
          <w:p>
            <w:pPr>
              <w:pStyle w:val="Normal"/>
              <w:spacing w:before="0" w:after="0"/>
              <w:ind w:firstLine="17"/>
              <w:jc w:val="center"/>
              <w:rPr>
                <w:sz w:val="20"/>
              </w:rPr>
            </w:pPr>
            <w:r>
              <w:rPr>
                <w:sz w:val="20"/>
              </w:rPr>
              <w:t>43:12:340143:0441</w:t>
            </w:r>
          </w:p>
          <w:p>
            <w:pPr>
              <w:pStyle w:val="Normal"/>
              <w:spacing w:before="0" w:after="0"/>
              <w:ind w:firstLine="17"/>
              <w:jc w:val="center"/>
              <w:rPr>
                <w:sz w:val="20"/>
              </w:rPr>
            </w:pPr>
            <w:r>
              <w:rPr>
                <w:sz w:val="20"/>
              </w:rPr>
              <w:t>43:12:340143:0454 - 0455</w:t>
            </w:r>
          </w:p>
          <w:p>
            <w:pPr>
              <w:pStyle w:val="Normal"/>
              <w:spacing w:before="0" w:after="0"/>
              <w:ind w:firstLine="17"/>
              <w:jc w:val="center"/>
              <w:rPr>
                <w:sz w:val="20"/>
              </w:rPr>
            </w:pPr>
            <w:r>
              <w:rPr>
                <w:sz w:val="20"/>
              </w:rPr>
              <w:t>43:12:340142:0068 - 0070</w:t>
            </w:r>
          </w:p>
        </w:tc>
      </w:tr>
      <w:tr>
        <w:trPr>
          <w:trHeight w:val="20" w:hRule="atLeast"/>
        </w:trPr>
        <w:tc>
          <w:tcPr>
            <w:tcW w:w="5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Голодница</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203,3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43:12:340142:0041</w:t>
            </w:r>
          </w:p>
          <w:p>
            <w:pPr>
              <w:pStyle w:val="Normal"/>
              <w:spacing w:before="0" w:after="0"/>
              <w:ind w:firstLine="17"/>
              <w:jc w:val="center"/>
              <w:rPr>
                <w:sz w:val="20"/>
              </w:rPr>
            </w:pPr>
            <w:r>
              <w:rPr>
                <w:sz w:val="20"/>
              </w:rPr>
              <w:t>43:12:340142:0046 - 0052</w:t>
            </w:r>
          </w:p>
          <w:p>
            <w:pPr>
              <w:pStyle w:val="Normal"/>
              <w:spacing w:before="0" w:after="0"/>
              <w:ind w:firstLine="17"/>
              <w:jc w:val="center"/>
              <w:rPr>
                <w:sz w:val="20"/>
              </w:rPr>
            </w:pPr>
            <w:r>
              <w:rPr>
                <w:sz w:val="20"/>
              </w:rPr>
              <w:t>43:12:340142:0059 43:12:340142:0067</w:t>
            </w:r>
          </w:p>
          <w:p>
            <w:pPr>
              <w:pStyle w:val="Normal"/>
              <w:spacing w:before="0" w:after="0"/>
              <w:ind w:firstLine="17"/>
              <w:jc w:val="center"/>
              <w:rPr>
                <w:sz w:val="20"/>
              </w:rPr>
            </w:pPr>
            <w:r>
              <w:rPr>
                <w:sz w:val="20"/>
              </w:rPr>
              <w:t>43:12:340142:74 - 75</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7,5</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43:12:340142:216</w:t>
            </w:r>
          </w:p>
        </w:tc>
      </w:tr>
      <w:tr>
        <w:trPr>
          <w:trHeight w:val="20" w:hRule="atLeast"/>
        </w:trPr>
        <w:tc>
          <w:tcPr>
            <w:tcW w:w="5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firstLine="17"/>
              <w:jc w:val="center"/>
              <w:rPr>
                <w:sz w:val="20"/>
              </w:rPr>
            </w:pPr>
            <w:r>
              <w:rPr>
                <w:sz w:val="20"/>
              </w:rPr>
              <w:t>д. Глушиха</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41,4</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43:12:340142:0455</w:t>
            </w:r>
          </w:p>
          <w:p>
            <w:pPr>
              <w:pStyle w:val="Normal"/>
              <w:spacing w:before="0" w:after="0"/>
              <w:ind w:firstLine="17"/>
              <w:jc w:val="center"/>
              <w:rPr>
                <w:sz w:val="20"/>
              </w:rPr>
            </w:pPr>
            <w:r>
              <w:rPr>
                <w:sz w:val="20"/>
              </w:rPr>
              <w:t>43:12:340142:0061</w:t>
            </w:r>
          </w:p>
        </w:tc>
      </w:tr>
      <w:tr>
        <w:trPr>
          <w:trHeight w:val="20" w:hRule="atLeast"/>
        </w:trPr>
        <w:tc>
          <w:tcPr>
            <w:tcW w:w="5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Ерши</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40,2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43:12:340142:73</w:t>
            </w:r>
          </w:p>
        </w:tc>
      </w:tr>
      <w:tr>
        <w:trPr>
          <w:trHeight w:val="20" w:hRule="atLeast"/>
        </w:trPr>
        <w:tc>
          <w:tcPr>
            <w:tcW w:w="5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п. Кстининский дом отдыха</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246,2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43:12:340142:0014</w:t>
            </w:r>
          </w:p>
          <w:p>
            <w:pPr>
              <w:pStyle w:val="Normal"/>
              <w:spacing w:before="0" w:after="0"/>
              <w:ind w:firstLine="17"/>
              <w:jc w:val="center"/>
              <w:rPr>
                <w:sz w:val="20"/>
              </w:rPr>
            </w:pPr>
            <w:r>
              <w:rPr>
                <w:sz w:val="20"/>
              </w:rPr>
              <w:t>43:12:999999:0146</w:t>
            </w:r>
          </w:p>
        </w:tc>
      </w:tr>
      <w:tr>
        <w:trPr>
          <w:trHeight w:val="20" w:hRule="atLeast"/>
        </w:trPr>
        <w:tc>
          <w:tcPr>
            <w:tcW w:w="5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Сунцы</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61,33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ConsPlusNonformat"/>
              <w:ind w:firstLine="17"/>
              <w:jc w:val="center"/>
              <w:rPr>
                <w:rFonts w:ascii="Times New Roman" w:hAnsi="Times New Roman" w:cs="Times New Roman"/>
              </w:rPr>
            </w:pPr>
            <w:r>
              <w:rPr>
                <w:rFonts w:cs="Times New Roman" w:ascii="Times New Roman" w:hAnsi="Times New Roman"/>
              </w:rPr>
              <w:t>43:12:340141:0097</w:t>
            </w:r>
          </w:p>
          <w:p>
            <w:pPr>
              <w:pStyle w:val="ConsPlusNonformat"/>
              <w:ind w:firstLine="17"/>
              <w:jc w:val="center"/>
              <w:rPr>
                <w:rFonts w:ascii="Times New Roman" w:hAnsi="Times New Roman" w:cs="Times New Roman"/>
              </w:rPr>
            </w:pPr>
            <w:r>
              <w:rPr>
                <w:rFonts w:cs="Times New Roman" w:ascii="Times New Roman" w:hAnsi="Times New Roman"/>
              </w:rPr>
              <w:t>43:12:340142:102</w:t>
            </w:r>
          </w:p>
        </w:tc>
      </w:tr>
      <w:tr>
        <w:trPr>
          <w:trHeight w:val="20" w:hRule="atLeast"/>
        </w:trPr>
        <w:tc>
          <w:tcPr>
            <w:tcW w:w="5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Бессолки</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53,98</w:t>
            </w:r>
          </w:p>
          <w:p>
            <w:pPr>
              <w:pStyle w:val="Normal"/>
              <w:spacing w:before="0" w:after="0"/>
              <w:ind w:firstLine="17"/>
              <w:jc w:val="center"/>
              <w:rPr>
                <w:sz w:val="20"/>
              </w:rPr>
            </w:pPr>
            <w:r>
              <w:rPr>
                <w:sz w:val="20"/>
              </w:rPr>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43:12:340143:464</w:t>
            </w:r>
          </w:p>
          <w:p>
            <w:pPr>
              <w:pStyle w:val="Normal"/>
              <w:spacing w:before="0" w:after="0"/>
              <w:ind w:firstLine="17"/>
              <w:jc w:val="center"/>
              <w:rPr>
                <w:sz w:val="20"/>
              </w:rPr>
            </w:pPr>
            <w:r>
              <w:rPr>
                <w:sz w:val="20"/>
              </w:rPr>
              <w:t>43:12:340143:465</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11,01</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43:12:340143:513</w:t>
            </w:r>
          </w:p>
        </w:tc>
      </w:tr>
      <w:tr>
        <w:trPr>
          <w:trHeight w:val="20" w:hRule="atLeast"/>
        </w:trPr>
        <w:tc>
          <w:tcPr>
            <w:tcW w:w="5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д.Сандаловы</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9,67</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43:12:350107:186</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9,12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43:12:350107:187</w:t>
            </w:r>
          </w:p>
        </w:tc>
      </w:tr>
      <w:tr>
        <w:trPr>
          <w:trHeight w:val="20" w:hRule="atLeast"/>
        </w:trPr>
        <w:tc>
          <w:tcPr>
            <w:tcW w:w="5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Звени</w:t>
            </w:r>
          </w:p>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0.42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43:12:340143:643</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6,652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43:12:340143:538</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1,844</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43:12:340143:541</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1,182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43:12:340143:539</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6,476</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43:12:340143:537</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0,93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43:12:340143:540</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0,8</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43:12:340143:542</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15,913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43:12:340143:505</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10,176</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43:12:340143:492</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2,193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43:12:340143:495</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23,622</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43:12:340143:493</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4,145</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43:12:340143:494</w:t>
            </w:r>
          </w:p>
        </w:tc>
      </w:tr>
      <w:tr>
        <w:trPr>
          <w:trHeight w:val="20" w:hRule="atLeast"/>
        </w:trPr>
        <w:tc>
          <w:tcPr>
            <w:tcW w:w="5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4.03</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43:12:340143:476</w:t>
            </w:r>
          </w:p>
        </w:tc>
      </w:tr>
      <w:tr>
        <w:trPr>
          <w:trHeight w:val="20" w:hRule="atLeast"/>
        </w:trPr>
        <w:tc>
          <w:tcPr>
            <w:tcW w:w="5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widowControl/>
              <w:numPr>
                <w:ilvl w:val="0"/>
                <w:numId w:val="31"/>
              </w:numPr>
              <w:spacing w:before="0" w:after="0"/>
              <w:ind w:left="0" w:firstLine="17"/>
              <w:jc w:val="center"/>
              <w:rPr>
                <w:sz w:val="20"/>
              </w:rPr>
            </w:pPr>
            <w:r>
              <w:rPr>
                <w:sz w:val="20"/>
              </w:rPr>
            </w:r>
          </w:p>
        </w:tc>
        <w:tc>
          <w:tcPr>
            <w:tcW w:w="35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д. Сорвиха</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3,446</w:t>
            </w:r>
          </w:p>
        </w:tc>
        <w:tc>
          <w:tcPr>
            <w:tcW w:w="39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17"/>
              <w:jc w:val="center"/>
              <w:rPr>
                <w:sz w:val="20"/>
              </w:rPr>
            </w:pPr>
            <w:r>
              <w:rPr>
                <w:sz w:val="20"/>
              </w:rPr>
              <w:t>43:12:340143:514</w:t>
            </w:r>
          </w:p>
        </w:tc>
      </w:tr>
    </w:tbl>
    <w:p>
      <w:pPr>
        <w:pStyle w:val="Normal"/>
        <w:spacing w:before="120" w:after="60"/>
        <w:ind w:firstLine="567"/>
        <w:rPr>
          <w:iCs/>
          <w:sz w:val="24"/>
          <w:szCs w:val="24"/>
          <w:shd w:fill="FFFFFF" w:val="clear"/>
        </w:rPr>
      </w:pPr>
      <w:r>
        <w:rPr>
          <w:iCs/>
          <w:sz w:val="24"/>
          <w:szCs w:val="24"/>
          <w:shd w:fill="FFFFFF" w:val="clear"/>
        </w:rPr>
        <w:t>В 2013-2014 году включены в границы отдельных населенных пунктов Кстининского сельского поселения с присвоением соответствующих функциональных зон (дополнительно к ранее включенным), в рамках настоящего изменения Генерального плана, следующие земельные участки, представленные в таблице 6.3.3:</w:t>
      </w:r>
    </w:p>
    <w:p>
      <w:pPr>
        <w:pStyle w:val="Normal"/>
        <w:keepNext/>
        <w:widowControl/>
        <w:spacing w:lineRule="auto" w:line="360"/>
        <w:ind w:firstLine="567"/>
        <w:jc w:val="right"/>
        <w:rPr>
          <w:i/>
          <w:i/>
          <w:sz w:val="24"/>
          <w:szCs w:val="24"/>
        </w:rPr>
      </w:pPr>
      <w:r>
        <w:rPr>
          <w:i/>
          <w:sz w:val="24"/>
          <w:szCs w:val="24"/>
        </w:rPr>
        <w:t>Таблица 6.3.3</w:t>
      </w:r>
    </w:p>
    <w:tbl>
      <w:tblPr>
        <w:tblW w:w="9498" w:type="dxa"/>
        <w:jc w:val="left"/>
        <w:tblInd w:w="33" w:type="dxa"/>
        <w:tblBorders>
          <w:top w:val="double" w:sz="4" w:space="0" w:color="00000A"/>
          <w:left w:val="double" w:sz="4" w:space="0" w:color="00000A"/>
          <w:bottom w:val="double" w:sz="4" w:space="0" w:color="00000A"/>
          <w:insideH w:val="double" w:sz="4" w:space="0" w:color="00000A"/>
        </w:tblBorders>
        <w:tblCellMar>
          <w:top w:w="0" w:type="dxa"/>
          <w:left w:w="23" w:type="dxa"/>
          <w:bottom w:w="0" w:type="dxa"/>
          <w:right w:w="108" w:type="dxa"/>
        </w:tblCellMar>
        <w:tblLook w:noVBand="0" w:val="0000" w:noHBand="0" w:lastColumn="0" w:firstColumn="0" w:lastRow="0" w:firstRow="0"/>
      </w:tblPr>
      <w:tblGrid>
        <w:gridCol w:w="993"/>
        <w:gridCol w:w="1713"/>
        <w:gridCol w:w="1231"/>
        <w:gridCol w:w="1916"/>
        <w:gridCol w:w="3645"/>
      </w:tblGrid>
      <w:tr>
        <w:trPr>
          <w:tblHeader w:val="true"/>
          <w:trHeight w:val="20" w:hRule="atLeast"/>
        </w:trPr>
        <w:tc>
          <w:tcPr>
            <w:tcW w:w="993" w:type="dxa"/>
            <w:tcBorders>
              <w:top w:val="double" w:sz="4" w:space="0" w:color="00000A"/>
              <w:left w:val="double" w:sz="4" w:space="0" w:color="00000A"/>
              <w:bottom w:val="double" w:sz="4" w:space="0" w:color="00000A"/>
              <w:insideH w:val="double" w:sz="4" w:space="0" w:color="00000A"/>
            </w:tcBorders>
            <w:shd w:color="auto" w:fill="FFFFFF" w:val="clear"/>
            <w:tcMar>
              <w:left w:w="23" w:type="dxa"/>
            </w:tcMar>
            <w:vAlign w:val="center"/>
          </w:tcPr>
          <w:p>
            <w:pPr>
              <w:pStyle w:val="Normal"/>
              <w:tabs>
                <w:tab w:val="left" w:pos="812" w:leader="none"/>
              </w:tabs>
              <w:spacing w:before="0" w:after="0"/>
              <w:ind w:hanging="0"/>
              <w:jc w:val="center"/>
              <w:rPr>
                <w:b/>
                <w:b/>
                <w:iCs/>
                <w:sz w:val="20"/>
              </w:rPr>
            </w:pPr>
            <w:r>
              <w:rPr>
                <w:b/>
                <w:iCs/>
                <w:sz w:val="20"/>
              </w:rPr>
              <w:t xml:space="preserve">№ </w:t>
            </w:r>
            <w:r>
              <w:rPr>
                <w:b/>
                <w:iCs/>
                <w:sz w:val="20"/>
              </w:rPr>
              <w:t>п/п</w:t>
            </w:r>
          </w:p>
        </w:tc>
        <w:tc>
          <w:tcPr>
            <w:tcW w:w="1713" w:type="dxa"/>
            <w:tcBorders>
              <w:top w:val="double" w:sz="4" w:space="0" w:color="00000A"/>
              <w:left w:val="single" w:sz="4" w:space="0" w:color="000001"/>
              <w:bottom w:val="double" w:sz="4" w:space="0" w:color="00000A"/>
              <w:insideH w:val="double" w:sz="4" w:space="0" w:color="00000A"/>
            </w:tcBorders>
            <w:shd w:color="auto" w:fill="FFFFFF" w:val="clear"/>
            <w:tcMar>
              <w:left w:w="53" w:type="dxa"/>
            </w:tcMar>
            <w:vAlign w:val="center"/>
          </w:tcPr>
          <w:p>
            <w:pPr>
              <w:pStyle w:val="Normal"/>
              <w:spacing w:before="0" w:after="0"/>
              <w:ind w:hanging="0"/>
              <w:jc w:val="center"/>
              <w:rPr>
                <w:b/>
                <w:b/>
                <w:iCs/>
                <w:sz w:val="20"/>
                <w:shd w:fill="66FF66" w:val="clear"/>
              </w:rPr>
            </w:pPr>
            <w:r>
              <w:rPr>
                <w:b/>
                <w:iCs/>
                <w:sz w:val="20"/>
              </w:rPr>
              <w:t>Населенный пункт</w:t>
            </w:r>
          </w:p>
        </w:tc>
        <w:tc>
          <w:tcPr>
            <w:tcW w:w="1231" w:type="dxa"/>
            <w:tcBorders>
              <w:top w:val="double" w:sz="4" w:space="0" w:color="00000A"/>
              <w:left w:val="single" w:sz="4" w:space="0" w:color="000001"/>
              <w:bottom w:val="double" w:sz="4" w:space="0" w:color="00000A"/>
              <w:insideH w:val="double" w:sz="4" w:space="0" w:color="00000A"/>
            </w:tcBorders>
            <w:shd w:color="auto" w:fill="FFFFFF" w:val="clear"/>
            <w:tcMar>
              <w:left w:w="53" w:type="dxa"/>
            </w:tcMar>
            <w:vAlign w:val="center"/>
          </w:tcPr>
          <w:p>
            <w:pPr>
              <w:pStyle w:val="Normal"/>
              <w:spacing w:before="0" w:after="0"/>
              <w:ind w:hanging="0"/>
              <w:jc w:val="center"/>
              <w:rPr>
                <w:b/>
                <w:b/>
                <w:iCs/>
                <w:sz w:val="20"/>
              </w:rPr>
            </w:pPr>
            <w:r>
              <w:rPr>
                <w:b/>
                <w:iCs/>
                <w:sz w:val="20"/>
              </w:rPr>
              <w:t>Площадь, га</w:t>
            </w:r>
          </w:p>
        </w:tc>
        <w:tc>
          <w:tcPr>
            <w:tcW w:w="1916" w:type="dxa"/>
            <w:tcBorders>
              <w:top w:val="double" w:sz="4" w:space="0" w:color="00000A"/>
              <w:left w:val="single" w:sz="4" w:space="0" w:color="000001"/>
              <w:bottom w:val="double" w:sz="4" w:space="0" w:color="00000A"/>
              <w:insideH w:val="double" w:sz="4" w:space="0" w:color="00000A"/>
            </w:tcBorders>
            <w:shd w:color="auto" w:fill="FFFFFF" w:val="clear"/>
            <w:tcMar>
              <w:left w:w="53" w:type="dxa"/>
            </w:tcMar>
            <w:vAlign w:val="center"/>
          </w:tcPr>
          <w:p>
            <w:pPr>
              <w:pStyle w:val="Normal"/>
              <w:spacing w:before="0" w:after="0"/>
              <w:ind w:hanging="0"/>
              <w:jc w:val="center"/>
              <w:rPr>
                <w:b/>
                <w:b/>
                <w:iCs/>
                <w:sz w:val="20"/>
              </w:rPr>
            </w:pPr>
            <w:r>
              <w:rPr>
                <w:b/>
                <w:iCs/>
                <w:sz w:val="20"/>
              </w:rPr>
              <w:t>Кадастровый номер</w:t>
            </w:r>
          </w:p>
        </w:tc>
        <w:tc>
          <w:tcPr>
            <w:tcW w:w="3645" w:type="dxa"/>
            <w:tcBorders>
              <w:top w:val="double" w:sz="4" w:space="0" w:color="00000A"/>
              <w:left w:val="single" w:sz="4" w:space="0" w:color="000001"/>
              <w:bottom w:val="double" w:sz="4" w:space="0" w:color="00000A"/>
              <w:right w:val="double" w:sz="4" w:space="0" w:color="00000A"/>
              <w:insideH w:val="double" w:sz="4" w:space="0" w:color="00000A"/>
              <w:insideV w:val="double" w:sz="4" w:space="0" w:color="00000A"/>
            </w:tcBorders>
            <w:shd w:color="auto" w:fill="FFFFFF" w:val="clear"/>
            <w:tcMar>
              <w:left w:w="53" w:type="dxa"/>
            </w:tcMar>
            <w:vAlign w:val="center"/>
          </w:tcPr>
          <w:p>
            <w:pPr>
              <w:pStyle w:val="Normal"/>
              <w:spacing w:before="0" w:after="0"/>
              <w:ind w:hanging="0"/>
              <w:jc w:val="center"/>
              <w:rPr>
                <w:b/>
                <w:b/>
                <w:iCs/>
                <w:sz w:val="20"/>
                <w:shd w:fill="66FF66" w:val="clear"/>
              </w:rPr>
            </w:pPr>
            <w:r>
              <w:rPr>
                <w:b/>
                <w:iCs/>
                <w:sz w:val="20"/>
              </w:rPr>
              <w:t>Функциональная зона</w:t>
            </w:r>
          </w:p>
        </w:tc>
      </w:tr>
      <w:tr>
        <w:trPr>
          <w:trHeight w:val="20" w:hRule="atLeast"/>
          <w:cantSplit w:val="true"/>
        </w:trPr>
        <w:tc>
          <w:tcPr>
            <w:tcW w:w="993" w:type="dxa"/>
            <w:vMerge w:val="restart"/>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1</w:t>
            </w:r>
          </w:p>
        </w:tc>
        <w:tc>
          <w:tcPr>
            <w:tcW w:w="1713" w:type="dxa"/>
            <w:vMerge w:val="restart"/>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t>с. Кстинино</w:t>
            </w:r>
          </w:p>
        </w:tc>
        <w:tc>
          <w:tcPr>
            <w:tcW w:w="1231"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2,5021</w:t>
            </w:r>
          </w:p>
        </w:tc>
        <w:tc>
          <w:tcPr>
            <w:tcW w:w="1916"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43:12:340143:688</w:t>
            </w:r>
          </w:p>
        </w:tc>
        <w:tc>
          <w:tcPr>
            <w:tcW w:w="3645" w:type="dxa"/>
            <w:vMerge w:val="restart"/>
            <w:tcBorders>
              <w:top w:val="doub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Зона застройки малоэтажными жилыми домами</w:t>
            </w:r>
          </w:p>
          <w:p>
            <w:pPr>
              <w:pStyle w:val="Normal"/>
              <w:spacing w:before="0" w:after="0"/>
              <w:ind w:hanging="0"/>
              <w:jc w:val="center"/>
              <w:rPr>
                <w:iCs/>
                <w:sz w:val="20"/>
              </w:rPr>
            </w:pPr>
            <w:r>
              <w:rPr>
                <w:iCs/>
                <w:sz w:val="20"/>
              </w:rPr>
            </w:r>
          </w:p>
          <w:p>
            <w:pPr>
              <w:pStyle w:val="Normal"/>
              <w:spacing w:before="0" w:after="0"/>
              <w:ind w:hanging="0"/>
              <w:jc w:val="center"/>
              <w:rPr>
                <w:iCs/>
                <w:sz w:val="20"/>
              </w:rPr>
            </w:pPr>
            <w:r>
              <w:rPr>
                <w:iCs/>
                <w:sz w:val="20"/>
              </w:rPr>
              <w:t>(1 очередь)</w:t>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0,6392</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43:12:340143:721</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1,3202</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43:12:340143:722</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2,3905</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43:12:340142:1060</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2</w:t>
            </w:r>
          </w:p>
        </w:tc>
        <w:tc>
          <w:tcPr>
            <w:tcW w:w="171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t>д. Бессолки</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4,4014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43:12:340143:725</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4,4025</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43:12:340143:726</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3</w:t>
            </w:r>
          </w:p>
        </w:tc>
        <w:tc>
          <w:tcPr>
            <w:tcW w:w="171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t>д. Голодница</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1,0425</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43:12:340142:1061</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4</w:t>
            </w:r>
          </w:p>
        </w:tc>
        <w:tc>
          <w:tcPr>
            <w:tcW w:w="171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д. Горячевщина</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6,6964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43:12:340141:106</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5,7399</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43:12:340141:107</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5</w:t>
            </w:r>
          </w:p>
        </w:tc>
        <w:tc>
          <w:tcPr>
            <w:tcW w:w="171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д. Кобели</w:t>
            </w:r>
          </w:p>
          <w:p>
            <w:pPr>
              <w:pStyle w:val="Normal"/>
              <w:spacing w:before="0" w:after="0"/>
              <w:ind w:hanging="0"/>
              <w:jc w:val="center"/>
              <w:rPr>
                <w:iCs/>
                <w:sz w:val="20"/>
              </w:rPr>
            </w:pPr>
            <w:r>
              <w:rPr>
                <w:iCs/>
                <w:sz w:val="20"/>
              </w:rPr>
            </w:r>
          </w:p>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5,5380</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43:12:340141:109</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7,0564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43:12:340141:110</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4,4698</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43:12:340141:111</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6</w:t>
            </w:r>
          </w:p>
        </w:tc>
        <w:tc>
          <w:tcPr>
            <w:tcW w:w="1713" w:type="dxa"/>
            <w:vMerge w:val="restart"/>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д. Кулига</w:t>
            </w:r>
          </w:p>
          <w:p>
            <w:pPr>
              <w:pStyle w:val="Normal"/>
              <w:spacing w:before="0" w:after="0"/>
              <w:ind w:hanging="0"/>
              <w:jc w:val="center"/>
              <w:rPr>
                <w:iCs/>
                <w:sz w:val="20"/>
              </w:rPr>
            </w:pPr>
            <w:r>
              <w:rPr>
                <w:iCs/>
                <w:sz w:val="20"/>
              </w:rPr>
            </w:r>
          </w:p>
          <w:p>
            <w:pPr>
              <w:pStyle w:val="Normal"/>
              <w:spacing w:before="0" w:after="0"/>
              <w:ind w:hanging="0"/>
              <w:jc w:val="center"/>
              <w:rPr>
                <w:iCs/>
                <w:sz w:val="20"/>
              </w:rPr>
            </w:pPr>
            <w:r>
              <w:rPr>
                <w:iCs/>
                <w:sz w:val="20"/>
              </w:rPr>
              <w:t>д. Кулига</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7,5992</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43:12:340141:189</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18,2067</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43:12:340141:190</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12,0051</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43:12:340141:188</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7,5559</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43:12:340141:187</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2,2794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43:12:340141:185</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4,9104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43:12:340141:186</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31,2623</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43:12:340141:114</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14,4117</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43:12:340141:115</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r>
          </w:p>
        </w:tc>
        <w:tc>
          <w:tcPr>
            <w:tcW w:w="1713"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5,8750</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43:12:340141:118</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r>
        <w:trPr>
          <w:trHeight w:val="20" w:hRule="atLeast"/>
          <w:cantSplit w:val="true"/>
        </w:trPr>
        <w:tc>
          <w:tcPr>
            <w:tcW w:w="99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7</w:t>
            </w:r>
          </w:p>
        </w:tc>
        <w:tc>
          <w:tcPr>
            <w:tcW w:w="171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д. Саши</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12,1144</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t>43:12:340141:108</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ConsPlusNonformat"/>
              <w:jc w:val="center"/>
              <w:rPr>
                <w:rFonts w:ascii="Times New Roman" w:hAnsi="Times New Roman" w:cs="Times New Roman"/>
                <w:iCs/>
              </w:rPr>
            </w:pPr>
            <w:r>
              <w:rPr>
                <w:rFonts w:cs="Times New Roman" w:ascii="Times New Roman" w:hAnsi="Times New Roman"/>
                <w:iCs/>
              </w:rPr>
            </w:r>
          </w:p>
        </w:tc>
      </w:tr>
      <w:tr>
        <w:trPr>
          <w:trHeight w:val="20" w:hRule="atLeast"/>
          <w:cantSplit w:val="true"/>
        </w:trPr>
        <w:tc>
          <w:tcPr>
            <w:tcW w:w="99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pacing w:before="0" w:after="0"/>
              <w:ind w:hanging="0"/>
              <w:jc w:val="center"/>
              <w:rPr>
                <w:iCs/>
                <w:sz w:val="20"/>
              </w:rPr>
            </w:pPr>
            <w:r>
              <w:rPr>
                <w:iCs/>
                <w:sz w:val="20"/>
              </w:rPr>
              <w:t>8</w:t>
            </w:r>
          </w:p>
        </w:tc>
        <w:tc>
          <w:tcPr>
            <w:tcW w:w="171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д. Сунцы</w:t>
            </w:r>
          </w:p>
        </w:tc>
        <w:tc>
          <w:tcPr>
            <w:tcW w:w="123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27,5572</w:t>
            </w:r>
          </w:p>
        </w:tc>
        <w:tc>
          <w:tcPr>
            <w:tcW w:w="191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t>43:12:340141:105</w:t>
            </w:r>
          </w:p>
        </w:tc>
        <w:tc>
          <w:tcPr>
            <w:tcW w:w="364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iCs/>
                <w:sz w:val="20"/>
              </w:rPr>
            </w:pPr>
            <w:r>
              <w:rPr>
                <w:iCs/>
                <w:sz w:val="20"/>
              </w:rPr>
            </w:r>
          </w:p>
        </w:tc>
      </w:tr>
    </w:tbl>
    <w:p>
      <w:pPr>
        <w:pStyle w:val="Normal"/>
        <w:spacing w:before="120" w:after="60"/>
        <w:ind w:firstLine="567"/>
        <w:rPr>
          <w:iCs/>
          <w:sz w:val="24"/>
          <w:szCs w:val="24"/>
          <w:shd w:fill="FFFFFF" w:val="clear"/>
        </w:rPr>
      </w:pPr>
      <w:r>
        <w:rPr>
          <w:iCs/>
          <w:sz w:val="24"/>
          <w:szCs w:val="24"/>
          <w:shd w:fill="FFFFFF" w:val="clear"/>
        </w:rPr>
        <w:t>Земельному участку с кадастровым номером 43:12:340141:97 присвоить функциональную зону жилой застройки малоэтажными жилыми домами (1 очередь).</w:t>
      </w:r>
    </w:p>
    <w:p>
      <w:pPr>
        <w:pStyle w:val="Normal"/>
        <w:spacing w:before="120" w:after="60"/>
        <w:ind w:firstLine="567"/>
        <w:rPr>
          <w:iCs/>
          <w:color w:val="999999"/>
          <w:sz w:val="24"/>
          <w:szCs w:val="24"/>
          <w:shd w:fill="FFFFFF" w:val="clear"/>
        </w:rPr>
      </w:pPr>
      <w:r>
        <w:rPr>
          <w:iCs/>
          <w:color w:val="999999"/>
          <w:sz w:val="24"/>
          <w:szCs w:val="24"/>
          <w:shd w:fill="FFFFFF" w:val="clear"/>
        </w:rPr>
        <w:t>(Таблица № 6.3.3. в редакции решения Кстининской сельской Думы от 06.06.2014 № 17/67, от 19.08.2016 № 39/177)</w:t>
      </w:r>
    </w:p>
    <w:p>
      <w:pPr>
        <w:pStyle w:val="Normal"/>
        <w:spacing w:before="120" w:after="60"/>
        <w:ind w:firstLine="567"/>
        <w:rPr>
          <w:iCs/>
          <w:sz w:val="24"/>
          <w:szCs w:val="24"/>
          <w:shd w:fill="66FF66" w:val="clear"/>
        </w:rPr>
      </w:pPr>
      <w:r>
        <w:rPr>
          <w:iCs/>
          <w:sz w:val="24"/>
          <w:szCs w:val="24"/>
          <w:shd w:fill="FFFFFF" w:val="clear"/>
        </w:rPr>
        <w:t>В 2015 году включены в границы отдельных населенных пунктов Кстининского сельского поселения с присвоением соответствующих функциональных зон в рамках настоящего изменения Генерального плана, следующие земельные участки, представленные в таблице 6.3.4:</w:t>
      </w:r>
    </w:p>
    <w:p>
      <w:pPr>
        <w:pStyle w:val="Normal"/>
        <w:ind w:firstLine="567"/>
        <w:jc w:val="right"/>
        <w:rPr>
          <w:i/>
          <w:i/>
          <w:iCs/>
          <w:sz w:val="24"/>
          <w:szCs w:val="24"/>
        </w:rPr>
      </w:pPr>
      <w:r>
        <w:rPr>
          <w:i/>
          <w:iCs/>
          <w:sz w:val="24"/>
          <w:szCs w:val="24"/>
        </w:rPr>
        <w:t>Таблица №6.3.4</w:t>
      </w:r>
    </w:p>
    <w:tbl>
      <w:tblPr>
        <w:tblpPr w:bottomFromText="0" w:horzAnchor="margin" w:leftFromText="180" w:rightFromText="180" w:tblpX="68" w:tblpXSpec="" w:tblpY="336" w:tblpYSpec="" w:topFromText="0" w:vertAnchor="text"/>
        <w:tblW w:w="9498" w:type="dxa"/>
        <w:jc w:val="left"/>
        <w:tblInd w:w="38" w:type="dxa"/>
        <w:tblBorders>
          <w:top w:val="double" w:sz="4" w:space="0" w:color="00000A"/>
          <w:left w:val="double" w:sz="4" w:space="0" w:color="00000A"/>
          <w:bottom w:val="double" w:sz="4" w:space="0" w:color="00000A"/>
          <w:insideH w:val="double" w:sz="4" w:space="0" w:color="00000A"/>
        </w:tblBorders>
        <w:tblCellMar>
          <w:top w:w="0" w:type="dxa"/>
          <w:left w:w="23" w:type="dxa"/>
          <w:bottom w:w="0" w:type="dxa"/>
          <w:right w:w="108" w:type="dxa"/>
        </w:tblCellMar>
        <w:tblLook w:noVBand="0" w:val="0000" w:noHBand="0" w:lastColumn="0" w:firstColumn="0" w:lastRow="0" w:firstRow="0"/>
      </w:tblPr>
      <w:tblGrid>
        <w:gridCol w:w="562"/>
        <w:gridCol w:w="1379"/>
        <w:gridCol w:w="1093"/>
        <w:gridCol w:w="1909"/>
        <w:gridCol w:w="2724"/>
        <w:gridCol w:w="1830"/>
      </w:tblGrid>
      <w:tr>
        <w:trPr>
          <w:trHeight w:val="20" w:hRule="atLeast"/>
          <w:cantSplit w:val="true"/>
        </w:trPr>
        <w:tc>
          <w:tcPr>
            <w:tcW w:w="562" w:type="dxa"/>
            <w:tcBorders>
              <w:top w:val="double" w:sz="4" w:space="0" w:color="00000A"/>
              <w:left w:val="double" w:sz="4" w:space="0" w:color="00000A"/>
              <w:bottom w:val="double" w:sz="4" w:space="0" w:color="00000A"/>
              <w:insideH w:val="double" w:sz="4" w:space="0" w:color="00000A"/>
            </w:tcBorders>
            <w:shd w:color="auto" w:fill="FFFFFF" w:val="clear"/>
            <w:tcMar>
              <w:left w:w="23" w:type="dxa"/>
            </w:tcMar>
            <w:vAlign w:val="center"/>
          </w:tcPr>
          <w:p>
            <w:pPr>
              <w:pStyle w:val="Normal"/>
              <w:spacing w:before="0" w:after="0"/>
              <w:ind w:hanging="0"/>
              <w:jc w:val="center"/>
              <w:rPr>
                <w:b/>
                <w:b/>
                <w:sz w:val="20"/>
              </w:rPr>
            </w:pPr>
            <w:r>
              <w:rPr>
                <w:b/>
                <w:sz w:val="20"/>
              </w:rPr>
              <w:t xml:space="preserve">№ </w:t>
            </w:r>
            <w:r>
              <w:rPr>
                <w:b/>
                <w:sz w:val="20"/>
              </w:rPr>
              <w:t>п/п</w:t>
            </w:r>
          </w:p>
        </w:tc>
        <w:tc>
          <w:tcPr>
            <w:tcW w:w="1379"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tabs>
                <w:tab w:val="left" w:pos="1557" w:leader="none"/>
              </w:tabs>
              <w:spacing w:before="0" w:after="0"/>
              <w:ind w:hanging="0"/>
              <w:jc w:val="center"/>
              <w:rPr>
                <w:b/>
                <w:b/>
                <w:sz w:val="20"/>
                <w:shd w:fill="66FF66" w:val="clear"/>
              </w:rPr>
            </w:pPr>
            <w:r>
              <w:rPr>
                <w:b/>
                <w:sz w:val="20"/>
              </w:rPr>
              <w:t>Населенный пункт</w:t>
            </w:r>
          </w:p>
        </w:tc>
        <w:tc>
          <w:tcPr>
            <w:tcW w:w="1093"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spacing w:before="0" w:after="0"/>
              <w:ind w:hanging="0"/>
              <w:jc w:val="center"/>
              <w:rPr>
                <w:b/>
                <w:b/>
                <w:sz w:val="20"/>
              </w:rPr>
            </w:pPr>
            <w:r>
              <w:rPr>
                <w:b/>
                <w:sz w:val="20"/>
              </w:rPr>
              <w:t>Площадь, га</w:t>
            </w:r>
          </w:p>
        </w:tc>
        <w:tc>
          <w:tcPr>
            <w:tcW w:w="1909"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hanging="0"/>
              <w:jc w:val="center"/>
              <w:rPr>
                <w:b/>
                <w:b/>
                <w:sz w:val="20"/>
              </w:rPr>
            </w:pPr>
            <w:r>
              <w:rPr>
                <w:b/>
                <w:sz w:val="20"/>
              </w:rPr>
              <w:t>Кадастровый номер земельного участка</w:t>
            </w:r>
          </w:p>
        </w:tc>
        <w:tc>
          <w:tcPr>
            <w:tcW w:w="2724" w:type="dxa"/>
            <w:tcBorders>
              <w:top w:val="double" w:sz="4" w:space="0" w:color="00000A"/>
              <w:left w:val="single" w:sz="4" w:space="0" w:color="000001"/>
              <w:bottom w:val="double" w:sz="4" w:space="0" w:color="00000A"/>
              <w:right w:val="single" w:sz="4" w:space="0" w:color="000001"/>
              <w:insideH w:val="double" w:sz="4" w:space="0" w:color="00000A"/>
              <w:insideV w:val="single" w:sz="4" w:space="0" w:color="000001"/>
            </w:tcBorders>
            <w:shd w:color="auto" w:fill="auto" w:val="clear"/>
            <w:tcMar>
              <w:left w:w="53" w:type="dxa"/>
            </w:tcMar>
            <w:vAlign w:val="center"/>
          </w:tcPr>
          <w:p>
            <w:pPr>
              <w:pStyle w:val="Normal"/>
              <w:spacing w:before="0" w:after="0"/>
              <w:ind w:hanging="0"/>
              <w:jc w:val="center"/>
              <w:rPr>
                <w:b/>
                <w:b/>
                <w:sz w:val="20"/>
                <w:shd w:fill="66FF66" w:val="clear"/>
              </w:rPr>
            </w:pPr>
            <w:r>
              <w:rPr>
                <w:b/>
                <w:sz w:val="20"/>
              </w:rPr>
              <w:t>Функциональное назначение зоны</w:t>
            </w:r>
          </w:p>
        </w:tc>
        <w:tc>
          <w:tcPr>
            <w:tcW w:w="1830" w:type="dxa"/>
            <w:tcBorders>
              <w:top w:val="double" w:sz="4" w:space="0" w:color="00000A"/>
              <w:left w:val="single" w:sz="4" w:space="0" w:color="000001"/>
              <w:bottom w:val="double" w:sz="4" w:space="0" w:color="00000A"/>
              <w:right w:val="double" w:sz="4" w:space="0" w:color="00000A"/>
              <w:insideH w:val="double" w:sz="4" w:space="0" w:color="00000A"/>
              <w:insideV w:val="double" w:sz="4" w:space="0" w:color="00000A"/>
            </w:tcBorders>
            <w:shd w:fill="auto" w:val="clear"/>
            <w:tcMar>
              <w:left w:w="53" w:type="dxa"/>
            </w:tcMar>
            <w:vAlign w:val="center"/>
          </w:tcPr>
          <w:p>
            <w:pPr>
              <w:pStyle w:val="Normal"/>
              <w:spacing w:before="0" w:after="0"/>
              <w:ind w:hanging="0"/>
              <w:jc w:val="center"/>
              <w:rPr>
                <w:b/>
                <w:b/>
                <w:sz w:val="20"/>
              </w:rPr>
            </w:pPr>
            <w:r>
              <w:rPr>
                <w:b/>
                <w:sz w:val="20"/>
              </w:rPr>
              <w:t>Владелец земельного участка</w:t>
            </w:r>
          </w:p>
        </w:tc>
      </w:tr>
      <w:tr>
        <w:trPr>
          <w:trHeight w:val="20" w:hRule="atLeast"/>
          <w:cantSplit w:val="true"/>
        </w:trPr>
        <w:tc>
          <w:tcPr>
            <w:tcW w:w="562"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uppressAutoHyphens w:val="true"/>
              <w:spacing w:before="0" w:after="0"/>
              <w:ind w:hanging="0"/>
              <w:jc w:val="center"/>
              <w:rPr>
                <w:sz w:val="20"/>
              </w:rPr>
            </w:pPr>
            <w:r>
              <w:rPr>
                <w:sz w:val="20"/>
              </w:rPr>
              <w:t>1.</w:t>
            </w:r>
          </w:p>
        </w:tc>
        <w:tc>
          <w:tcPr>
            <w:tcW w:w="1379"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д. Сорвиха</w:t>
            </w:r>
          </w:p>
        </w:tc>
        <w:tc>
          <w:tcPr>
            <w:tcW w:w="1093"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4,0081</w:t>
            </w:r>
          </w:p>
        </w:tc>
        <w:tc>
          <w:tcPr>
            <w:tcW w:w="1909"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43:12:340143:504</w:t>
            </w:r>
          </w:p>
        </w:tc>
        <w:tc>
          <w:tcPr>
            <w:tcW w:w="2724" w:type="dxa"/>
            <w:vMerge w:val="restart"/>
            <w:tcBorders>
              <w:top w:val="doub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Жилые зоны малоэтажного жилищного строительства: зона индивидуальной жилой застройки усадебного типа (Ж-1)</w:t>
            </w:r>
          </w:p>
          <w:p>
            <w:pPr>
              <w:pStyle w:val="Normal"/>
              <w:spacing w:before="0" w:after="0"/>
              <w:ind w:hanging="0"/>
              <w:jc w:val="center"/>
              <w:rPr>
                <w:sz w:val="20"/>
              </w:rPr>
            </w:pPr>
            <w:bookmarkStart w:id="85" w:name="__DdeLink__1091_1478576212"/>
            <w:bookmarkStart w:id="86" w:name="__DdeLink__967_214915651"/>
            <w:bookmarkEnd w:id="85"/>
            <w:bookmarkEnd w:id="86"/>
            <w:r>
              <w:rPr>
                <w:sz w:val="20"/>
              </w:rPr>
              <w:t>(1 очередь)</w:t>
            </w:r>
          </w:p>
        </w:tc>
        <w:tc>
          <w:tcPr>
            <w:tcW w:w="1830" w:type="dxa"/>
            <w:tcBorders>
              <w:top w:val="doub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Сысолятин К.В.</w:t>
            </w:r>
          </w:p>
        </w:tc>
      </w:tr>
      <w:tr>
        <w:trPr>
          <w:trHeight w:val="20" w:hRule="atLeast"/>
          <w:cantSplit w:val="true"/>
        </w:trPr>
        <w:tc>
          <w:tcPr>
            <w:tcW w:w="562"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uppressAutoHyphens w:val="true"/>
              <w:spacing w:before="0" w:after="0"/>
              <w:ind w:hanging="0"/>
              <w:jc w:val="center"/>
              <w:rPr>
                <w:sz w:val="20"/>
              </w:rPr>
            </w:pPr>
            <w:r>
              <w:rPr>
                <w:sz w:val="20"/>
              </w:rPr>
              <w:t>2.</w:t>
            </w:r>
          </w:p>
        </w:tc>
        <w:tc>
          <w:tcPr>
            <w:tcW w:w="137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д. Бессолки</w:t>
            </w:r>
          </w:p>
        </w:tc>
        <w:tc>
          <w:tcPr>
            <w:tcW w:w="109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4,4008</w:t>
            </w:r>
          </w:p>
        </w:tc>
        <w:tc>
          <w:tcPr>
            <w:tcW w:w="19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43:12:340143:840</w:t>
            </w:r>
          </w:p>
        </w:tc>
        <w:tc>
          <w:tcPr>
            <w:tcW w:w="272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Булдаков А.Е.</w:t>
            </w:r>
          </w:p>
        </w:tc>
      </w:tr>
      <w:tr>
        <w:trPr>
          <w:trHeight w:val="20" w:hRule="atLeast"/>
          <w:cantSplit w:val="true"/>
        </w:trPr>
        <w:tc>
          <w:tcPr>
            <w:tcW w:w="562"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suppressAutoHyphens w:val="true"/>
              <w:spacing w:before="0" w:after="0"/>
              <w:ind w:hanging="0"/>
              <w:jc w:val="center"/>
              <w:rPr>
                <w:sz w:val="20"/>
              </w:rPr>
            </w:pPr>
            <w:r>
              <w:rPr>
                <w:sz w:val="20"/>
              </w:rPr>
              <w:t>3.</w:t>
            </w:r>
          </w:p>
        </w:tc>
        <w:tc>
          <w:tcPr>
            <w:tcW w:w="137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д. Бессолки</w:t>
            </w:r>
          </w:p>
        </w:tc>
        <w:tc>
          <w:tcPr>
            <w:tcW w:w="1093"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3,7657</w:t>
            </w:r>
          </w:p>
        </w:tc>
        <w:tc>
          <w:tcPr>
            <w:tcW w:w="19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43:12:340143:841</w:t>
            </w:r>
          </w:p>
        </w:tc>
        <w:tc>
          <w:tcPr>
            <w:tcW w:w="272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Вагнер А.В.</w:t>
            </w:r>
          </w:p>
        </w:tc>
      </w:tr>
    </w:tbl>
    <w:p>
      <w:pPr>
        <w:pStyle w:val="Normal"/>
        <w:spacing w:before="120" w:after="60"/>
        <w:ind w:firstLine="567"/>
        <w:rPr>
          <w:iCs/>
          <w:sz w:val="24"/>
          <w:szCs w:val="24"/>
          <w:shd w:fill="FFFFFF" w:val="clear"/>
        </w:rPr>
      </w:pPr>
      <w:r>
        <w:rPr>
          <w:iCs/>
          <w:color w:val="999999"/>
          <w:sz w:val="24"/>
          <w:szCs w:val="24"/>
          <w:shd w:fill="FFFFFF" w:val="clear"/>
        </w:rPr>
        <w:t>(Таблица 6.3.4 в редакции решения Кстининской сельской Думы от 16.10.2015 № 31/128)</w:t>
      </w:r>
    </w:p>
    <w:p>
      <w:pPr>
        <w:pStyle w:val="Normal"/>
        <w:spacing w:before="120" w:after="60"/>
        <w:ind w:firstLine="567"/>
        <w:rPr>
          <w:iCs/>
          <w:sz w:val="24"/>
          <w:szCs w:val="24"/>
          <w:shd w:fill="FFFFFF" w:val="clear"/>
        </w:rPr>
      </w:pPr>
      <w:r>
        <w:rPr>
          <w:iCs/>
          <w:sz w:val="24"/>
          <w:szCs w:val="24"/>
          <w:shd w:fill="FFFFFF" w:val="clear"/>
        </w:rPr>
        <w:t>В 2016 году включены в границы отдельных населенных пунктов Кстининского сельского поселения с присвоением соответствующих функциональных зон в рамках настоящего изменения Генерального плана, следующие земельные участки, представленные в таблице 6.3.5:</w:t>
      </w:r>
    </w:p>
    <w:p>
      <w:pPr>
        <w:pStyle w:val="Normal"/>
        <w:spacing w:before="120" w:after="60"/>
        <w:ind w:firstLine="567"/>
        <w:jc w:val="right"/>
        <w:rPr>
          <w:i/>
          <w:i/>
          <w:iCs/>
          <w:sz w:val="24"/>
          <w:szCs w:val="24"/>
          <w:shd w:fill="FFFFFF" w:val="clear"/>
        </w:rPr>
      </w:pPr>
      <w:r>
        <w:rPr>
          <w:i/>
          <w:iCs/>
          <w:sz w:val="24"/>
          <w:szCs w:val="24"/>
        </w:rPr>
        <w:t>Таблица 6.3.5</w:t>
      </w:r>
    </w:p>
    <w:tbl>
      <w:tblPr>
        <w:tblpPr w:bottomFromText="0" w:horzAnchor="margin" w:leftFromText="180" w:rightFromText="180" w:tblpX="68" w:tblpXSpec="" w:tblpY="21" w:tblpYSpec="" w:topFromText="0" w:vertAnchor="text"/>
        <w:tblW w:w="9498" w:type="dxa"/>
        <w:jc w:val="left"/>
        <w:tblInd w:w="38" w:type="dxa"/>
        <w:tblBorders>
          <w:top w:val="double" w:sz="4" w:space="0" w:color="00000A"/>
          <w:left w:val="double" w:sz="4" w:space="0" w:color="00000A"/>
          <w:bottom w:val="double" w:sz="4" w:space="0" w:color="00000A"/>
          <w:insideH w:val="double" w:sz="4" w:space="0" w:color="00000A"/>
        </w:tblBorders>
        <w:tblCellMar>
          <w:top w:w="0" w:type="dxa"/>
          <w:left w:w="23" w:type="dxa"/>
          <w:bottom w:w="0" w:type="dxa"/>
          <w:right w:w="108" w:type="dxa"/>
        </w:tblCellMar>
        <w:tblLook w:noVBand="0" w:val="0000" w:noHBand="0" w:lastColumn="0" w:firstColumn="0" w:lastRow="0" w:firstRow="0"/>
      </w:tblPr>
      <w:tblGrid>
        <w:gridCol w:w="709"/>
        <w:gridCol w:w="1496"/>
        <w:gridCol w:w="1145"/>
        <w:gridCol w:w="2391"/>
        <w:gridCol w:w="2309"/>
        <w:gridCol w:w="1447"/>
      </w:tblGrid>
      <w:tr>
        <w:trPr>
          <w:trHeight w:val="20" w:hRule="atLeast"/>
          <w:cantSplit w:val="true"/>
        </w:trPr>
        <w:tc>
          <w:tcPr>
            <w:tcW w:w="709" w:type="dxa"/>
            <w:tcBorders>
              <w:top w:val="double" w:sz="4" w:space="0" w:color="00000A"/>
              <w:left w:val="double" w:sz="4" w:space="0" w:color="00000A"/>
              <w:bottom w:val="double" w:sz="4" w:space="0" w:color="00000A"/>
              <w:insideH w:val="double" w:sz="4" w:space="0" w:color="00000A"/>
            </w:tcBorders>
            <w:shd w:color="auto" w:fill="FFFFFF" w:val="clear"/>
            <w:tcMar>
              <w:left w:w="23" w:type="dxa"/>
            </w:tcMar>
            <w:vAlign w:val="center"/>
          </w:tcPr>
          <w:p>
            <w:pPr>
              <w:pStyle w:val="Normal"/>
              <w:spacing w:before="0" w:after="0"/>
              <w:ind w:hanging="0"/>
              <w:jc w:val="center"/>
              <w:rPr>
                <w:b/>
                <w:b/>
                <w:sz w:val="20"/>
              </w:rPr>
            </w:pPr>
            <w:r>
              <w:rPr>
                <w:b/>
                <w:sz w:val="20"/>
              </w:rPr>
              <w:t xml:space="preserve">№ </w:t>
            </w:r>
            <w:r>
              <w:rPr>
                <w:b/>
                <w:sz w:val="20"/>
              </w:rPr>
              <w:t>п/п</w:t>
            </w:r>
          </w:p>
        </w:tc>
        <w:tc>
          <w:tcPr>
            <w:tcW w:w="1496"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tabs>
                <w:tab w:val="left" w:pos="1557" w:leader="none"/>
              </w:tabs>
              <w:spacing w:before="0" w:after="0"/>
              <w:ind w:hanging="0"/>
              <w:jc w:val="center"/>
              <w:rPr>
                <w:b/>
                <w:b/>
                <w:sz w:val="20"/>
                <w:shd w:fill="66FF66" w:val="clear"/>
              </w:rPr>
            </w:pPr>
            <w:r>
              <w:rPr>
                <w:b/>
                <w:sz w:val="20"/>
              </w:rPr>
              <w:t>Населенный пункт</w:t>
            </w:r>
          </w:p>
        </w:tc>
        <w:tc>
          <w:tcPr>
            <w:tcW w:w="1145"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spacing w:before="0" w:after="0"/>
              <w:ind w:hanging="0"/>
              <w:jc w:val="center"/>
              <w:rPr>
                <w:b/>
                <w:b/>
                <w:sz w:val="20"/>
              </w:rPr>
            </w:pPr>
            <w:r>
              <w:rPr>
                <w:b/>
                <w:sz w:val="20"/>
              </w:rPr>
              <w:t>Площадь, га</w:t>
            </w:r>
          </w:p>
        </w:tc>
        <w:tc>
          <w:tcPr>
            <w:tcW w:w="2391" w:type="dxa"/>
            <w:tcBorders>
              <w:top w:val="double" w:sz="4" w:space="0" w:color="00000A"/>
              <w:left w:val="single" w:sz="4" w:space="0" w:color="000001"/>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hanging="0"/>
              <w:jc w:val="center"/>
              <w:rPr>
                <w:b/>
                <w:b/>
                <w:sz w:val="20"/>
              </w:rPr>
            </w:pPr>
            <w:r>
              <w:rPr>
                <w:b/>
                <w:sz w:val="20"/>
              </w:rPr>
              <w:t>Кадастровый номер земельного участка</w:t>
            </w:r>
          </w:p>
        </w:tc>
        <w:tc>
          <w:tcPr>
            <w:tcW w:w="2309" w:type="dxa"/>
            <w:tcBorders>
              <w:top w:val="double" w:sz="4" w:space="0" w:color="00000A"/>
              <w:left w:val="single" w:sz="4" w:space="0" w:color="000001"/>
              <w:bottom w:val="double" w:sz="4" w:space="0" w:color="00000A"/>
              <w:right w:val="single" w:sz="4" w:space="0" w:color="000001"/>
              <w:insideH w:val="double" w:sz="4" w:space="0" w:color="00000A"/>
              <w:insideV w:val="single" w:sz="4" w:space="0" w:color="000001"/>
            </w:tcBorders>
            <w:shd w:color="auto" w:fill="auto" w:val="clear"/>
            <w:tcMar>
              <w:left w:w="53" w:type="dxa"/>
            </w:tcMar>
            <w:vAlign w:val="center"/>
          </w:tcPr>
          <w:p>
            <w:pPr>
              <w:pStyle w:val="Normal"/>
              <w:spacing w:before="0" w:after="0"/>
              <w:ind w:hanging="0"/>
              <w:jc w:val="center"/>
              <w:rPr>
                <w:b/>
                <w:b/>
                <w:sz w:val="20"/>
                <w:shd w:fill="66FF66" w:val="clear"/>
              </w:rPr>
            </w:pPr>
            <w:r>
              <w:rPr>
                <w:b/>
                <w:sz w:val="20"/>
              </w:rPr>
              <w:t>Функциональное назначение зоны</w:t>
            </w:r>
          </w:p>
        </w:tc>
        <w:tc>
          <w:tcPr>
            <w:tcW w:w="1447" w:type="dxa"/>
            <w:tcBorders>
              <w:top w:val="double" w:sz="4" w:space="0" w:color="00000A"/>
              <w:left w:val="single" w:sz="4" w:space="0" w:color="000001"/>
              <w:bottom w:val="double" w:sz="4" w:space="0" w:color="00000A"/>
              <w:right w:val="double" w:sz="4" w:space="0" w:color="00000A"/>
              <w:insideH w:val="double" w:sz="4" w:space="0" w:color="00000A"/>
              <w:insideV w:val="double" w:sz="4" w:space="0" w:color="00000A"/>
            </w:tcBorders>
            <w:shd w:fill="auto" w:val="clear"/>
            <w:tcMar>
              <w:left w:w="53" w:type="dxa"/>
            </w:tcMar>
            <w:vAlign w:val="center"/>
          </w:tcPr>
          <w:p>
            <w:pPr>
              <w:pStyle w:val="Normal"/>
              <w:spacing w:before="0" w:after="0"/>
              <w:ind w:hanging="0"/>
              <w:jc w:val="center"/>
              <w:rPr>
                <w:b/>
                <w:b/>
                <w:sz w:val="20"/>
              </w:rPr>
            </w:pPr>
            <w:r>
              <w:rPr>
                <w:b/>
                <w:sz w:val="20"/>
              </w:rPr>
              <w:t>Владелец земельного участка</w:t>
            </w:r>
          </w:p>
        </w:tc>
      </w:tr>
      <w:tr>
        <w:trPr>
          <w:trHeight w:val="20" w:hRule="atLeast"/>
          <w:cantSplit w:val="true"/>
        </w:trPr>
        <w:tc>
          <w:tcPr>
            <w:tcW w:w="709"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numPr>
                <w:ilvl w:val="0"/>
                <w:numId w:val="69"/>
              </w:numPr>
              <w:suppressAutoHyphens w:val="true"/>
              <w:spacing w:before="0" w:after="0"/>
              <w:ind w:left="0" w:hanging="0"/>
              <w:jc w:val="center"/>
              <w:rPr>
                <w:sz w:val="20"/>
              </w:rPr>
            </w:pPr>
            <w:r>
              <w:rPr>
                <w:sz w:val="20"/>
              </w:rPr>
            </w:r>
          </w:p>
        </w:tc>
        <w:tc>
          <w:tcPr>
            <w:tcW w:w="1496" w:type="dxa"/>
            <w:vMerge w:val="restart"/>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с. Кстинино</w:t>
            </w:r>
          </w:p>
        </w:tc>
        <w:tc>
          <w:tcPr>
            <w:tcW w:w="1145"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0,1499</w:t>
            </w:r>
          </w:p>
        </w:tc>
        <w:tc>
          <w:tcPr>
            <w:tcW w:w="2391" w:type="dxa"/>
            <w:tcBorders>
              <w:top w:val="double" w:sz="4" w:space="0" w:color="00000A"/>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43:12:340142:226</w:t>
            </w:r>
          </w:p>
        </w:tc>
        <w:tc>
          <w:tcPr>
            <w:tcW w:w="2309" w:type="dxa"/>
            <w:vMerge w:val="restart"/>
            <w:tcBorders>
              <w:top w:val="doub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Жилая зона</w:t>
            </w:r>
          </w:p>
          <w:p>
            <w:pPr>
              <w:pStyle w:val="Normal"/>
              <w:spacing w:before="0" w:after="0"/>
              <w:ind w:hanging="0"/>
              <w:jc w:val="center"/>
              <w:rPr>
                <w:sz w:val="20"/>
              </w:rPr>
            </w:pPr>
            <w:r>
              <w:rPr>
                <w:sz w:val="20"/>
              </w:rPr>
              <w:t>Малоэтажное жилищное строительство</w:t>
            </w:r>
          </w:p>
          <w:p>
            <w:pPr>
              <w:pStyle w:val="Normal"/>
              <w:spacing w:before="0" w:after="0"/>
              <w:ind w:hanging="0"/>
              <w:jc w:val="center"/>
              <w:rPr>
                <w:sz w:val="20"/>
              </w:rPr>
            </w:pPr>
            <w:r>
              <w:rPr>
                <w:sz w:val="20"/>
              </w:rPr>
            </w:r>
          </w:p>
        </w:tc>
        <w:tc>
          <w:tcPr>
            <w:tcW w:w="1447" w:type="dxa"/>
            <w:tcBorders>
              <w:top w:val="doub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Петров Р.С.</w:t>
            </w:r>
          </w:p>
        </w:tc>
      </w:tr>
      <w:tr>
        <w:trPr>
          <w:trHeight w:val="20" w:hRule="atLeast"/>
          <w:cantSplit w:val="true"/>
        </w:trPr>
        <w:tc>
          <w:tcPr>
            <w:tcW w:w="7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numPr>
                <w:ilvl w:val="0"/>
                <w:numId w:val="69"/>
              </w:numPr>
              <w:suppressAutoHyphens w:val="true"/>
              <w:spacing w:before="0" w:after="0"/>
              <w:ind w:left="0" w:hanging="0"/>
              <w:jc w:val="center"/>
              <w:rPr>
                <w:sz w:val="20"/>
              </w:rPr>
            </w:pPr>
            <w:r>
              <w:rPr>
                <w:sz w:val="20"/>
              </w:rPr>
            </w:r>
          </w:p>
        </w:tc>
        <w:tc>
          <w:tcPr>
            <w:tcW w:w="1496"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14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0,2591</w:t>
            </w:r>
          </w:p>
        </w:tc>
        <w:tc>
          <w:tcPr>
            <w:tcW w:w="239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43:12:340142:1405</w:t>
            </w:r>
          </w:p>
        </w:tc>
        <w:tc>
          <w:tcPr>
            <w:tcW w:w="23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4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Петров  С.С.</w:t>
            </w:r>
          </w:p>
        </w:tc>
      </w:tr>
      <w:tr>
        <w:trPr>
          <w:trHeight w:val="20" w:hRule="atLeast"/>
          <w:cantSplit w:val="true"/>
        </w:trPr>
        <w:tc>
          <w:tcPr>
            <w:tcW w:w="7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numPr>
                <w:ilvl w:val="0"/>
                <w:numId w:val="69"/>
              </w:numPr>
              <w:suppressAutoHyphens w:val="true"/>
              <w:spacing w:before="0" w:after="0"/>
              <w:ind w:left="0" w:hanging="0"/>
              <w:jc w:val="center"/>
              <w:rPr>
                <w:sz w:val="20"/>
              </w:rPr>
            </w:pPr>
            <w:r>
              <w:rPr>
                <w:sz w:val="20"/>
              </w:rPr>
            </w:r>
          </w:p>
        </w:tc>
        <w:tc>
          <w:tcPr>
            <w:tcW w:w="1496" w:type="dxa"/>
            <w:vMerge w:val="continue"/>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14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0,2532</w:t>
            </w:r>
          </w:p>
        </w:tc>
        <w:tc>
          <w:tcPr>
            <w:tcW w:w="239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43:12:340142:1406</w:t>
            </w:r>
          </w:p>
        </w:tc>
        <w:tc>
          <w:tcPr>
            <w:tcW w:w="23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4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Петров С.С.</w:t>
            </w:r>
          </w:p>
        </w:tc>
      </w:tr>
      <w:tr>
        <w:trPr>
          <w:trHeight w:val="20" w:hRule="atLeast"/>
          <w:cantSplit w:val="true"/>
        </w:trPr>
        <w:tc>
          <w:tcPr>
            <w:tcW w:w="7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numPr>
                <w:ilvl w:val="0"/>
                <w:numId w:val="69"/>
              </w:numPr>
              <w:suppressAutoHyphens w:val="true"/>
              <w:spacing w:before="0" w:after="0"/>
              <w:ind w:left="0" w:hanging="0"/>
              <w:jc w:val="center"/>
              <w:rPr>
                <w:sz w:val="20"/>
              </w:rPr>
            </w:pPr>
            <w:r>
              <w:rPr>
                <w:sz w:val="20"/>
              </w:rPr>
            </w:r>
          </w:p>
        </w:tc>
        <w:tc>
          <w:tcPr>
            <w:tcW w:w="149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д. Дождевы</w:t>
            </w:r>
          </w:p>
        </w:tc>
        <w:tc>
          <w:tcPr>
            <w:tcW w:w="114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2,0000</w:t>
            </w:r>
          </w:p>
        </w:tc>
        <w:tc>
          <w:tcPr>
            <w:tcW w:w="239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43:12:340142:1638</w:t>
            </w:r>
          </w:p>
        </w:tc>
        <w:tc>
          <w:tcPr>
            <w:tcW w:w="23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4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Новосёлов Д.Н.</w:t>
            </w:r>
          </w:p>
        </w:tc>
      </w:tr>
      <w:tr>
        <w:trPr>
          <w:trHeight w:val="20" w:hRule="atLeast"/>
          <w:cantSplit w:val="true"/>
        </w:trPr>
        <w:tc>
          <w:tcPr>
            <w:tcW w:w="709"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widowControl/>
              <w:numPr>
                <w:ilvl w:val="0"/>
                <w:numId w:val="69"/>
              </w:numPr>
              <w:suppressAutoHyphens w:val="true"/>
              <w:spacing w:before="0" w:after="0"/>
              <w:ind w:left="0" w:hanging="0"/>
              <w:jc w:val="center"/>
              <w:rPr>
                <w:sz w:val="20"/>
              </w:rPr>
            </w:pPr>
            <w:r>
              <w:rPr>
                <w:sz w:val="20"/>
              </w:rPr>
            </w:r>
          </w:p>
        </w:tc>
        <w:tc>
          <w:tcPr>
            <w:tcW w:w="1496"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t>д. Бессолки</w:t>
            </w:r>
          </w:p>
        </w:tc>
        <w:tc>
          <w:tcPr>
            <w:tcW w:w="1145"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4,4000</w:t>
            </w:r>
          </w:p>
        </w:tc>
        <w:tc>
          <w:tcPr>
            <w:tcW w:w="2391" w:type="dxa"/>
            <w:tcBorders>
              <w:top w:val="single" w:sz="4" w:space="0" w:color="000001"/>
              <w:left w:val="single" w:sz="4" w:space="0" w:color="000001"/>
              <w:bottom w:val="single" w:sz="4" w:space="0" w:color="000001"/>
              <w:insideH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43:12:340143:848</w:t>
            </w:r>
          </w:p>
        </w:tc>
        <w:tc>
          <w:tcPr>
            <w:tcW w:w="230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r>
          </w:p>
        </w:tc>
        <w:tc>
          <w:tcPr>
            <w:tcW w:w="14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3" w:type="dxa"/>
            </w:tcMar>
            <w:vAlign w:val="center"/>
          </w:tcPr>
          <w:p>
            <w:pPr>
              <w:pStyle w:val="Normal"/>
              <w:spacing w:before="0" w:after="0"/>
              <w:ind w:hanging="0"/>
              <w:jc w:val="center"/>
              <w:rPr>
                <w:sz w:val="20"/>
              </w:rPr>
            </w:pPr>
            <w:r>
              <w:rPr>
                <w:sz w:val="20"/>
              </w:rPr>
              <w:t>Хлебникова М.Ю.</w:t>
            </w:r>
          </w:p>
        </w:tc>
      </w:tr>
    </w:tbl>
    <w:p>
      <w:pPr>
        <w:pStyle w:val="Normal"/>
        <w:spacing w:before="0" w:after="0"/>
        <w:ind w:firstLine="567"/>
        <w:rPr>
          <w:iCs/>
          <w:color w:val="999999"/>
          <w:sz w:val="24"/>
          <w:szCs w:val="24"/>
          <w:shd w:fill="FFFFFF" w:val="clear"/>
        </w:rPr>
      </w:pPr>
      <w:r>
        <w:rPr>
          <w:iCs/>
          <w:color w:val="999999"/>
          <w:sz w:val="24"/>
          <w:szCs w:val="24"/>
          <w:shd w:fill="FFFFFF" w:val="clear"/>
        </w:rPr>
        <w:t>(Таблица № 6.3.5. в редакции решения Кстининской сельской Думы от 19.08.2016 № 39/177)</w:t>
      </w:r>
    </w:p>
    <w:p>
      <w:pPr>
        <w:pStyle w:val="Normal"/>
        <w:tabs>
          <w:tab w:val="left" w:pos="9781" w:leader="none"/>
        </w:tabs>
        <w:spacing w:before="0" w:after="0"/>
        <w:ind w:firstLine="567"/>
        <w:rPr>
          <w:sz w:val="24"/>
          <w:szCs w:val="24"/>
        </w:rPr>
      </w:pPr>
      <w:r>
        <w:rPr>
          <w:bCs/>
          <w:color w:val="000000"/>
          <w:sz w:val="24"/>
          <w:szCs w:val="24"/>
          <w:shd w:fill="FFFFFF" w:val="clear"/>
          <w:lang w:eastAsia="ar-SA"/>
        </w:rPr>
        <w:t xml:space="preserve">В таблице 6.3.6 </w:t>
      </w:r>
      <w:r>
        <w:rPr>
          <w:sz w:val="24"/>
          <w:szCs w:val="24"/>
        </w:rPr>
        <w:t>представлены сведения о земельных участках, включаемых в границы населенных пунктов Кстининского сельского поселения Кирово-Чепецкого района Кировской области дополнительно к ранее включенным, в рамках настоящего изменения Генерального плана Кстининского сельского поселения в 2018 году.</w:t>
      </w:r>
    </w:p>
    <w:p>
      <w:pPr>
        <w:pStyle w:val="Normal"/>
        <w:tabs>
          <w:tab w:val="left" w:pos="9781" w:leader="none"/>
        </w:tabs>
        <w:spacing w:before="0" w:after="0"/>
        <w:ind w:firstLine="567"/>
        <w:jc w:val="right"/>
        <w:rPr>
          <w:color w:val="000000"/>
          <w:sz w:val="22"/>
          <w:szCs w:val="22"/>
          <w:shd w:fill="FFFFFF" w:val="clear"/>
        </w:rPr>
      </w:pPr>
      <w:r>
        <mc:AlternateContent>
          <mc:Choice Requires="wps">
            <w:drawing>
              <wp:anchor behindDoc="0" distT="0" distB="0" distL="114300" distR="114300" simplePos="0" locked="0" layoutInCell="1" allowOverlap="1" relativeHeight="14">
                <wp:simplePos x="0" y="0"/>
                <wp:positionH relativeFrom="margin">
                  <wp:posOffset>-43180</wp:posOffset>
                </wp:positionH>
                <wp:positionV relativeFrom="paragraph">
                  <wp:posOffset>415925</wp:posOffset>
                </wp:positionV>
                <wp:extent cx="5985510" cy="6384925"/>
                <wp:effectExtent l="0" t="0" r="0" b="0"/>
                <wp:wrapSquare wrapText="bothSides"/>
                <wp:docPr id="10" name="Врезка15"/>
                <a:graphic xmlns:a="http://schemas.openxmlformats.org/drawingml/2006/main">
                  <a:graphicData uri="http://schemas.microsoft.com/office/word/2010/wordprocessingShape">
                    <wps:wsp>
                      <wps:cNvSpPr/>
                      <wps:spPr>
                        <a:xfrm>
                          <a:off x="0" y="0"/>
                          <a:ext cx="5985000" cy="6384240"/>
                        </a:xfrm>
                        <a:prstGeom prst="rect">
                          <a:avLst/>
                        </a:prstGeom>
                        <a:noFill/>
                        <a:ln>
                          <a:noFill/>
                        </a:ln>
                      </wps:spPr>
                      <wps:style>
                        <a:lnRef idx="0"/>
                        <a:fillRef idx="0"/>
                        <a:effectRef idx="0"/>
                        <a:fontRef idx="minor"/>
                      </wps:style>
                      <wps:txbx>
                        <w:txbxContent>
                          <w:tbl>
                            <w:tblPr>
                              <w:tblpPr w:bottomFromText="0" w:horzAnchor="margin" w:leftFromText="180" w:rightFromText="180" w:tblpX="0" w:tblpXSpec="" w:tblpY="655" w:tblpYSpec="" w:topFromText="0" w:vertAnchor="text"/>
                              <w:tblW w:w="9424" w:type="dxa"/>
                              <w:jc w:val="left"/>
                              <w:tblInd w:w="3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23" w:type="dxa"/>
                                <w:bottom w:w="0" w:type="dxa"/>
                                <w:right w:w="108" w:type="dxa"/>
                              </w:tblCellMar>
                              <w:tblLook w:noVBand="0" w:val="0000" w:noHBand="0" w:lastColumn="0" w:firstColumn="0" w:lastRow="0" w:firstRow="0"/>
                            </w:tblPr>
                            <w:tblGrid>
                              <w:gridCol w:w="491"/>
                              <w:gridCol w:w="1635"/>
                              <w:gridCol w:w="1561"/>
                              <w:gridCol w:w="850"/>
                              <w:gridCol w:w="1276"/>
                              <w:gridCol w:w="1276"/>
                              <w:gridCol w:w="1134"/>
                              <w:gridCol w:w="1199"/>
                            </w:tblGrid>
                            <w:tr>
                              <w:trPr>
                                <w:trHeight w:val="850" w:hRule="atLeast"/>
                                <w:cantSplit w:val="true"/>
                              </w:trPr>
                              <w:tc>
                                <w:tcPr>
                                  <w:tcW w:w="491"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FFFFFF" w:val="clear"/>
                                  <w:tcMar>
                                    <w:left w:w="23" w:type="dxa"/>
                                  </w:tcMar>
                                  <w:vAlign w:val="center"/>
                                </w:tcPr>
                                <w:p>
                                  <w:pPr>
                                    <w:pStyle w:val="Normal"/>
                                    <w:spacing w:before="0" w:after="0"/>
                                    <w:ind w:hanging="0"/>
                                    <w:jc w:val="center"/>
                                    <w:rPr/>
                                  </w:pPr>
                                  <w:r>
                                    <w:rPr>
                                      <w:b/>
                                      <w:color w:val="000000"/>
                                      <w:sz w:val="20"/>
                                      <w:shd w:fill="FFFFFF" w:val="clear"/>
                                    </w:rPr>
                                    <w:t xml:space="preserve">№ </w:t>
                                  </w:r>
                                  <w:r>
                                    <w:rPr>
                                      <w:b/>
                                      <w:color w:val="000000"/>
                                      <w:sz w:val="20"/>
                                      <w:shd w:fill="FFFFFF" w:val="clear"/>
                                    </w:rPr>
                                    <w:t>п/п</w:t>
                                  </w:r>
                                </w:p>
                              </w:tc>
                              <w:tc>
                                <w:tcPr>
                                  <w:tcW w:w="163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1557" w:leader="none"/>
                                    </w:tabs>
                                    <w:spacing w:before="0" w:after="0"/>
                                    <w:ind w:hanging="0"/>
                                    <w:jc w:val="center"/>
                                    <w:rPr/>
                                  </w:pPr>
                                  <w:r>
                                    <w:rPr>
                                      <w:b/>
                                      <w:color w:val="000000"/>
                                      <w:sz w:val="20"/>
                                      <w:shd w:fill="FFFFFF" w:val="clear"/>
                                    </w:rPr>
                                    <w:t>Населенный</w:t>
                                  </w:r>
                                </w:p>
                                <w:p>
                                  <w:pPr>
                                    <w:pStyle w:val="Normal"/>
                                    <w:tabs>
                                      <w:tab w:val="left" w:pos="1557" w:leader="none"/>
                                    </w:tabs>
                                    <w:spacing w:before="0" w:after="0"/>
                                    <w:ind w:hanging="0"/>
                                    <w:jc w:val="center"/>
                                    <w:rPr/>
                                  </w:pPr>
                                  <w:r>
                                    <w:rPr>
                                      <w:b/>
                                      <w:color w:val="000000"/>
                                      <w:sz w:val="20"/>
                                      <w:shd w:fill="FFFFFF" w:val="clear"/>
                                    </w:rPr>
                                    <w:t>пункт</w:t>
                                  </w:r>
                                </w:p>
                              </w:tc>
                              <w:tc>
                                <w:tcPr>
                                  <w:tcW w:w="156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Кадастровый номер</w:t>
                                  </w:r>
                                </w:p>
                                <w:p>
                                  <w:pPr>
                                    <w:pStyle w:val="Normal"/>
                                    <w:spacing w:before="0" w:after="0"/>
                                    <w:ind w:hanging="0"/>
                                    <w:jc w:val="center"/>
                                    <w:rPr/>
                                  </w:pPr>
                                  <w:r>
                                    <w:rPr>
                                      <w:b/>
                                      <w:color w:val="000000"/>
                                      <w:sz w:val="20"/>
                                      <w:shd w:fill="FFFFFF" w:val="clear"/>
                                    </w:rPr>
                                    <w:t>земельного участка</w:t>
                                  </w:r>
                                </w:p>
                              </w:tc>
                              <w:tc>
                                <w:tcPr>
                                  <w:tcW w:w="85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Площадь, га</w:t>
                                  </w:r>
                                </w:p>
                              </w:tc>
                              <w:tc>
                                <w:tcPr>
                                  <w:tcW w:w="127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Функциональная зона/</w:t>
                                  </w:r>
                                </w:p>
                                <w:p>
                                  <w:pPr>
                                    <w:pStyle w:val="Normal"/>
                                    <w:tabs>
                                      <w:tab w:val="left" w:pos="2642" w:leader="none"/>
                                    </w:tabs>
                                    <w:spacing w:before="0" w:after="0"/>
                                    <w:ind w:hanging="0"/>
                                    <w:jc w:val="center"/>
                                    <w:rPr/>
                                  </w:pPr>
                                  <w:r>
                                    <w:rPr>
                                      <w:b/>
                                      <w:color w:val="000000"/>
                                      <w:sz w:val="20"/>
                                      <w:shd w:fill="FFFFFF" w:val="clear"/>
                                    </w:rPr>
                                    <w:t>категория земель / вид разрешенного использования</w:t>
                                  </w:r>
                                </w:p>
                                <w:p>
                                  <w:pPr>
                                    <w:pStyle w:val="Normal"/>
                                    <w:tabs>
                                      <w:tab w:val="left" w:pos="2642" w:leader="none"/>
                                    </w:tabs>
                                    <w:spacing w:before="0" w:after="0"/>
                                    <w:ind w:hanging="0"/>
                                    <w:jc w:val="center"/>
                                    <w:rPr/>
                                  </w:pPr>
                                  <w:r>
                                    <w:rPr>
                                      <w:b/>
                                      <w:color w:val="000000"/>
                                      <w:sz w:val="20"/>
                                      <w:shd w:fill="FFFFFF" w:val="clear"/>
                                    </w:rPr>
                                    <w:t>до внесения изменений в генеральный план</w:t>
                                  </w:r>
                                </w:p>
                              </w:tc>
                              <w:tc>
                                <w:tcPr>
                                  <w:tcW w:w="127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Функциональное назначение зоны после внесения изменений в генеральный план</w:t>
                                  </w:r>
                                </w:p>
                              </w:tc>
                              <w:tc>
                                <w:tcPr>
                                  <w:tcW w:w="113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Вид</w:t>
                                  </w:r>
                                </w:p>
                                <w:p>
                                  <w:pPr>
                                    <w:pStyle w:val="Normal"/>
                                    <w:spacing w:before="0" w:after="0"/>
                                    <w:ind w:hanging="0"/>
                                    <w:jc w:val="center"/>
                                    <w:rPr/>
                                  </w:pPr>
                                  <w:r>
                                    <w:rPr>
                                      <w:b/>
                                      <w:color w:val="000000"/>
                                      <w:sz w:val="20"/>
                                      <w:shd w:fill="FFFFFF" w:val="clear"/>
                                    </w:rPr>
                                    <w:t>разрешённого использования земельного участка</w:t>
                                  </w:r>
                                </w:p>
                              </w:tc>
                              <w:tc>
                                <w:tcPr>
                                  <w:tcW w:w="119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Владелец земельного участка</w:t>
                                  </w:r>
                                </w:p>
                              </w:tc>
                            </w:tr>
                            <w:tr>
                              <w:trPr>
                                <w:trHeight w:val="824" w:hRule="atLeast"/>
                                <w:cantSplit w:val="true"/>
                              </w:trPr>
                              <w:tc>
                                <w:tcPr>
                                  <w:tcW w:w="491"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1.</w:t>
                                  </w:r>
                                </w:p>
                              </w:tc>
                              <w:tc>
                                <w:tcPr>
                                  <w:tcW w:w="1635"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pPr>
                                  <w:r>
                                    <w:rPr>
                                      <w:rFonts w:cs="Times New Roman" w:ascii="Times New Roman" w:hAnsi="Times New Roman"/>
                                      <w:color w:val="000000"/>
                                    </w:rPr>
                                    <w:t>д. Сандаловы</w:t>
                                  </w:r>
                                </w:p>
                              </w:tc>
                              <w:tc>
                                <w:tcPr>
                                  <w:tcW w:w="1561"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43:12:350107:1911</w:t>
                                  </w:r>
                                </w:p>
                              </w:tc>
                              <w:tc>
                                <w:tcPr>
                                  <w:tcW w:w="850"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2,0179</w:t>
                                  </w:r>
                                </w:p>
                              </w:tc>
                              <w:tc>
                                <w:tcPr>
                                  <w:tcW w:w="1276"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Зона сельскохозяйственного использования/</w:t>
                                  </w:r>
                                </w:p>
                                <w:p>
                                  <w:pPr>
                                    <w:pStyle w:val="Normal"/>
                                    <w:tabs>
                                      <w:tab w:val="left" w:pos="2146" w:leader="none"/>
                                    </w:tabs>
                                    <w:spacing w:before="0" w:after="0"/>
                                    <w:ind w:hanging="0"/>
                                    <w:jc w:val="center"/>
                                    <w:rPr/>
                                  </w:pPr>
                                  <w:r>
                                    <w:rPr>
                                      <w:color w:val="000000"/>
                                      <w:sz w:val="20"/>
                                      <w:shd w:fill="FFFFFF" w:val="clear"/>
                                    </w:rPr>
                                    <w:t>земли сельскохозяйственного назначения/</w:t>
                                  </w:r>
                                </w:p>
                                <w:p>
                                  <w:pPr>
                                    <w:pStyle w:val="Normal"/>
                                    <w:tabs>
                                      <w:tab w:val="left" w:pos="2146" w:leader="none"/>
                                    </w:tabs>
                                    <w:spacing w:before="0" w:after="0"/>
                                    <w:ind w:hanging="0"/>
                                    <w:jc w:val="center"/>
                                    <w:rPr/>
                                  </w:pPr>
                                  <w:r>
                                    <w:rPr>
                                      <w:color w:val="000000"/>
                                      <w:sz w:val="20"/>
                                      <w:shd w:fill="FFFFFF" w:val="clear"/>
                                    </w:rPr>
                                    <w:t>ведение личного подсобного хозяйства</w:t>
                                  </w:r>
                                </w:p>
                              </w:tc>
                              <w:tc>
                                <w:tcPr>
                                  <w:tcW w:w="1276"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Зона малоэтажного жилищного строительства</w:t>
                                  </w:r>
                                </w:p>
                                <w:p>
                                  <w:pPr>
                                    <w:pStyle w:val="Normal"/>
                                    <w:tabs>
                                      <w:tab w:val="left" w:pos="2146" w:leader="none"/>
                                    </w:tabs>
                                    <w:spacing w:before="0" w:after="0"/>
                                    <w:ind w:hanging="0"/>
                                    <w:jc w:val="center"/>
                                    <w:rPr/>
                                  </w:pPr>
                                  <w:r>
                                    <w:rPr>
                                      <w:color w:val="000000"/>
                                      <w:sz w:val="20"/>
                                      <w:shd w:fill="FFFFFF" w:val="clear"/>
                                    </w:rPr>
                                    <w:t>на землях населённых пунктов</w:t>
                                  </w:r>
                                </w:p>
                              </w:tc>
                              <w:tc>
                                <w:tcPr>
                                  <w:tcW w:w="1134"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Для индивидуального</w:t>
                                  </w:r>
                                </w:p>
                                <w:p>
                                  <w:pPr>
                                    <w:pStyle w:val="Normal"/>
                                    <w:tabs>
                                      <w:tab w:val="left" w:pos="2146" w:leader="none"/>
                                    </w:tabs>
                                    <w:spacing w:before="0" w:after="0"/>
                                    <w:ind w:hanging="0"/>
                                    <w:jc w:val="center"/>
                                    <w:rPr/>
                                  </w:pPr>
                                  <w:r>
                                    <w:rPr>
                                      <w:color w:val="000000"/>
                                      <w:sz w:val="20"/>
                                      <w:shd w:fill="FFFFFF" w:val="clear"/>
                                    </w:rPr>
                                    <w:t>жилищного строительства</w:t>
                                  </w:r>
                                </w:p>
                                <w:p>
                                  <w:pPr>
                                    <w:pStyle w:val="Normal"/>
                                    <w:tabs>
                                      <w:tab w:val="left" w:pos="2146" w:leader="none"/>
                                    </w:tabs>
                                    <w:spacing w:before="0" w:after="0"/>
                                    <w:ind w:hanging="0"/>
                                    <w:jc w:val="center"/>
                                    <w:rPr/>
                                  </w:pPr>
                                  <w:r>
                                    <w:rPr>
                                      <w:color w:val="000000"/>
                                      <w:sz w:val="20"/>
                                      <w:shd w:fill="FFFFFF" w:val="clear"/>
                                    </w:rPr>
                                    <w:t>(код 2.1)</w:t>
                                  </w:r>
                                </w:p>
                              </w:tc>
                              <w:tc>
                                <w:tcPr>
                                  <w:tcW w:w="1199" w:type="dxa"/>
                                  <w:vMerge w:val="restart"/>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hanging="15"/>
                                    <w:jc w:val="center"/>
                                    <w:rPr/>
                                  </w:pPr>
                                  <w:r>
                                    <w:rPr>
                                      <w:sz w:val="20"/>
                                    </w:rPr>
                                    <w:t>Захаров А.Ю.</w:t>
                                  </w:r>
                                </w:p>
                              </w:tc>
                            </w:tr>
                            <w:tr>
                              <w:trPr>
                                <w:trHeight w:val="694"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2.</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43:12:350107:1912</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2,0026</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73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3.</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43:12:350107:1913</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2,0346</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65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4.</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color w:val="000000"/>
                                      <w:shd w:fill="FFFFFF" w:val="clear"/>
                                    </w:rPr>
                                  </w:pPr>
                                  <w:r>
                                    <w:rPr>
                                      <w:rFonts w:cs="Times New Roman" w:ascii="Times New Roman" w:hAnsi="Times New Roman"/>
                                      <w:color w:val="000000"/>
                                      <w:shd w:fill="FFFFFF" w:val="clear"/>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43:12:350107:1914</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2,0872</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color w:val="000000"/>
                                      <w:sz w:val="20"/>
                                      <w:shd w:fill="FFFFFF" w:val="clear"/>
                                    </w:rPr>
                                  </w:pPr>
                                  <w:r>
                                    <w:rPr>
                                      <w:color w:val="000000"/>
                                      <w:sz w:val="20"/>
                                      <w:shd w:fill="FFFFFF" w:val="clear"/>
                                    </w:rPr>
                                  </w:r>
                                </w:p>
                              </w:tc>
                            </w:tr>
                            <w:tr>
                              <w:trPr>
                                <w:trHeight w:val="684"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5.</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43:12:350107:1915</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2,0037</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611"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6.</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43:12:350107:1916</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2,0032</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73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7.</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43:12:350107:1917</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2,5483</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1185"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8.</w:t>
                                  </w:r>
                                </w:p>
                              </w:tc>
                              <w:tc>
                                <w:tcPr>
                                  <w:tcW w:w="1635"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43:12:350107:1918</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2,0179</w:t>
                                  </w:r>
                                </w:p>
                              </w:tc>
                              <w:tc>
                                <w:tcPr>
                                  <w:tcW w:w="1276"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color w:val="000000"/>
                                      <w:sz w:val="20"/>
                                      <w:shd w:fill="FFFFFF" w:val="clear"/>
                                    </w:rPr>
                                    <w:t>Земельные участки (территории) общего пользование) (код 12.0.)</w:t>
                                  </w:r>
                                </w:p>
                              </w:tc>
                              <w:tc>
                                <w:tcPr>
                                  <w:tcW w:w="1199" w:type="dxa"/>
                                  <w:vMerge w:val="continue"/>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bl>
                          <w:p>
                            <w:pPr>
                              <w:pStyle w:val="Style40"/>
                              <w:rPr>
                                <w:color w:val="000000"/>
                              </w:rPr>
                            </w:pPr>
                            <w:r>
                              <w:rPr>
                                <w:color w:val="000000"/>
                              </w:rPr>
                            </w:r>
                          </w:p>
                        </w:txbxContent>
                      </wps:txbx>
                      <wps:bodyPr lIns="0" rIns="0" tIns="0" bIns="0">
                        <a:spAutoFit/>
                      </wps:bodyPr>
                    </wps:wsp>
                  </a:graphicData>
                </a:graphic>
              </wp:anchor>
            </w:drawing>
          </mc:Choice>
          <mc:Fallback>
            <w:pict>
              <v:rect id="shape_0" ID="Врезка15" stroked="f" style="position:absolute;margin-left:-3.4pt;margin-top:32.75pt;width:471.2pt;height:502.65pt;mso-position-horizontal-relative:margin">
                <w10:wrap type="none"/>
                <v:fill on="false" o:detectmouseclick="t"/>
                <v:stroke color="#3465a4" joinstyle="round" endcap="flat"/>
                <v:textbox>
                  <w:txbxContent>
                    <w:tbl>
                      <w:tblPr>
                        <w:tblpPr w:bottomFromText="0" w:horzAnchor="margin" w:leftFromText="180" w:rightFromText="180" w:tblpX="0" w:tblpXSpec="" w:tblpY="655" w:tblpYSpec="" w:topFromText="0" w:vertAnchor="text"/>
                        <w:tblW w:w="9424" w:type="dxa"/>
                        <w:jc w:val="left"/>
                        <w:tblInd w:w="3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23" w:type="dxa"/>
                          <w:bottom w:w="0" w:type="dxa"/>
                          <w:right w:w="108" w:type="dxa"/>
                        </w:tblCellMar>
                        <w:tblLook w:noVBand="0" w:val="0000" w:noHBand="0" w:lastColumn="0" w:firstColumn="0" w:lastRow="0" w:firstRow="0"/>
                      </w:tblPr>
                      <w:tblGrid>
                        <w:gridCol w:w="491"/>
                        <w:gridCol w:w="1635"/>
                        <w:gridCol w:w="1561"/>
                        <w:gridCol w:w="850"/>
                        <w:gridCol w:w="1276"/>
                        <w:gridCol w:w="1276"/>
                        <w:gridCol w:w="1134"/>
                        <w:gridCol w:w="1199"/>
                      </w:tblGrid>
                      <w:tr>
                        <w:trPr>
                          <w:trHeight w:val="850" w:hRule="atLeast"/>
                          <w:cantSplit w:val="true"/>
                        </w:trPr>
                        <w:tc>
                          <w:tcPr>
                            <w:tcW w:w="491"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FFFFFF" w:val="clear"/>
                            <w:tcMar>
                              <w:left w:w="23" w:type="dxa"/>
                            </w:tcMar>
                            <w:vAlign w:val="center"/>
                          </w:tcPr>
                          <w:p>
                            <w:pPr>
                              <w:pStyle w:val="Normal"/>
                              <w:spacing w:before="0" w:after="0"/>
                              <w:ind w:hanging="0"/>
                              <w:jc w:val="center"/>
                              <w:rPr/>
                            </w:pPr>
                            <w:r>
                              <w:rPr>
                                <w:b/>
                                <w:color w:val="000000"/>
                                <w:sz w:val="20"/>
                                <w:shd w:fill="FFFFFF" w:val="clear"/>
                              </w:rPr>
                              <w:t xml:space="preserve">№ </w:t>
                            </w:r>
                            <w:r>
                              <w:rPr>
                                <w:b/>
                                <w:color w:val="000000"/>
                                <w:sz w:val="20"/>
                                <w:shd w:fill="FFFFFF" w:val="clear"/>
                              </w:rPr>
                              <w:t>п/п</w:t>
                            </w:r>
                          </w:p>
                        </w:tc>
                        <w:tc>
                          <w:tcPr>
                            <w:tcW w:w="163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1557" w:leader="none"/>
                              </w:tabs>
                              <w:spacing w:before="0" w:after="0"/>
                              <w:ind w:hanging="0"/>
                              <w:jc w:val="center"/>
                              <w:rPr/>
                            </w:pPr>
                            <w:r>
                              <w:rPr>
                                <w:b/>
                                <w:color w:val="000000"/>
                                <w:sz w:val="20"/>
                                <w:shd w:fill="FFFFFF" w:val="clear"/>
                              </w:rPr>
                              <w:t>Населенный</w:t>
                            </w:r>
                          </w:p>
                          <w:p>
                            <w:pPr>
                              <w:pStyle w:val="Normal"/>
                              <w:tabs>
                                <w:tab w:val="left" w:pos="1557" w:leader="none"/>
                              </w:tabs>
                              <w:spacing w:before="0" w:after="0"/>
                              <w:ind w:hanging="0"/>
                              <w:jc w:val="center"/>
                              <w:rPr/>
                            </w:pPr>
                            <w:r>
                              <w:rPr>
                                <w:b/>
                                <w:color w:val="000000"/>
                                <w:sz w:val="20"/>
                                <w:shd w:fill="FFFFFF" w:val="clear"/>
                              </w:rPr>
                              <w:t>пункт</w:t>
                            </w:r>
                          </w:p>
                        </w:tc>
                        <w:tc>
                          <w:tcPr>
                            <w:tcW w:w="156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Кадастровый номер</w:t>
                            </w:r>
                          </w:p>
                          <w:p>
                            <w:pPr>
                              <w:pStyle w:val="Normal"/>
                              <w:spacing w:before="0" w:after="0"/>
                              <w:ind w:hanging="0"/>
                              <w:jc w:val="center"/>
                              <w:rPr/>
                            </w:pPr>
                            <w:r>
                              <w:rPr>
                                <w:b/>
                                <w:color w:val="000000"/>
                                <w:sz w:val="20"/>
                                <w:shd w:fill="FFFFFF" w:val="clear"/>
                              </w:rPr>
                              <w:t>земельного участка</w:t>
                            </w:r>
                          </w:p>
                        </w:tc>
                        <w:tc>
                          <w:tcPr>
                            <w:tcW w:w="85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Площадь, га</w:t>
                            </w:r>
                          </w:p>
                        </w:tc>
                        <w:tc>
                          <w:tcPr>
                            <w:tcW w:w="127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tabs>
                                <w:tab w:val="left" w:pos="2642" w:leader="none"/>
                              </w:tabs>
                              <w:spacing w:before="0" w:after="0"/>
                              <w:ind w:hanging="0"/>
                              <w:jc w:val="center"/>
                              <w:rPr/>
                            </w:pPr>
                            <w:r>
                              <w:rPr>
                                <w:b/>
                                <w:color w:val="000000"/>
                                <w:sz w:val="20"/>
                                <w:shd w:fill="FFFFFF" w:val="clear"/>
                              </w:rPr>
                              <w:t>Функциональная зона/</w:t>
                            </w:r>
                          </w:p>
                          <w:p>
                            <w:pPr>
                              <w:pStyle w:val="Normal"/>
                              <w:tabs>
                                <w:tab w:val="left" w:pos="2642" w:leader="none"/>
                              </w:tabs>
                              <w:spacing w:before="0" w:after="0"/>
                              <w:ind w:hanging="0"/>
                              <w:jc w:val="center"/>
                              <w:rPr/>
                            </w:pPr>
                            <w:r>
                              <w:rPr>
                                <w:b/>
                                <w:color w:val="000000"/>
                                <w:sz w:val="20"/>
                                <w:shd w:fill="FFFFFF" w:val="clear"/>
                              </w:rPr>
                              <w:t>категория земель / вид разрешенного использования</w:t>
                            </w:r>
                          </w:p>
                          <w:p>
                            <w:pPr>
                              <w:pStyle w:val="Normal"/>
                              <w:tabs>
                                <w:tab w:val="left" w:pos="2642" w:leader="none"/>
                              </w:tabs>
                              <w:spacing w:before="0" w:after="0"/>
                              <w:ind w:hanging="0"/>
                              <w:jc w:val="center"/>
                              <w:rPr/>
                            </w:pPr>
                            <w:r>
                              <w:rPr>
                                <w:b/>
                                <w:color w:val="000000"/>
                                <w:sz w:val="20"/>
                                <w:shd w:fill="FFFFFF" w:val="clear"/>
                              </w:rPr>
                              <w:t>до внесения изменений в генеральный план</w:t>
                            </w:r>
                          </w:p>
                        </w:tc>
                        <w:tc>
                          <w:tcPr>
                            <w:tcW w:w="127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Функциональное назначение зоны после внесения изменений в генеральный план</w:t>
                            </w:r>
                          </w:p>
                        </w:tc>
                        <w:tc>
                          <w:tcPr>
                            <w:tcW w:w="113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Вид</w:t>
                            </w:r>
                          </w:p>
                          <w:p>
                            <w:pPr>
                              <w:pStyle w:val="Normal"/>
                              <w:spacing w:before="0" w:after="0"/>
                              <w:ind w:hanging="0"/>
                              <w:jc w:val="center"/>
                              <w:rPr/>
                            </w:pPr>
                            <w:r>
                              <w:rPr>
                                <w:b/>
                                <w:color w:val="000000"/>
                                <w:sz w:val="20"/>
                                <w:shd w:fill="FFFFFF" w:val="clear"/>
                              </w:rPr>
                              <w:t>разрешённого использования земельного участка</w:t>
                            </w:r>
                          </w:p>
                        </w:tc>
                        <w:tc>
                          <w:tcPr>
                            <w:tcW w:w="119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53" w:type="dxa"/>
                            </w:tcMar>
                            <w:vAlign w:val="center"/>
                          </w:tcPr>
                          <w:p>
                            <w:pPr>
                              <w:pStyle w:val="Normal"/>
                              <w:spacing w:before="0" w:after="0"/>
                              <w:ind w:hanging="0"/>
                              <w:jc w:val="center"/>
                              <w:rPr/>
                            </w:pPr>
                            <w:r>
                              <w:rPr>
                                <w:b/>
                                <w:color w:val="000000"/>
                                <w:sz w:val="20"/>
                                <w:shd w:fill="FFFFFF" w:val="clear"/>
                              </w:rPr>
                              <w:t>Владелец земельного участка</w:t>
                            </w:r>
                          </w:p>
                        </w:tc>
                      </w:tr>
                      <w:tr>
                        <w:trPr>
                          <w:trHeight w:val="824" w:hRule="atLeast"/>
                          <w:cantSplit w:val="true"/>
                        </w:trPr>
                        <w:tc>
                          <w:tcPr>
                            <w:tcW w:w="491"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1.</w:t>
                            </w:r>
                          </w:p>
                        </w:tc>
                        <w:tc>
                          <w:tcPr>
                            <w:tcW w:w="1635"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pPr>
                            <w:r>
                              <w:rPr>
                                <w:rFonts w:cs="Times New Roman" w:ascii="Times New Roman" w:hAnsi="Times New Roman"/>
                                <w:color w:val="000000"/>
                              </w:rPr>
                              <w:t>д. Сандаловы</w:t>
                            </w:r>
                          </w:p>
                        </w:tc>
                        <w:tc>
                          <w:tcPr>
                            <w:tcW w:w="1561"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43:12:350107:1911</w:t>
                            </w:r>
                          </w:p>
                        </w:tc>
                        <w:tc>
                          <w:tcPr>
                            <w:tcW w:w="850" w:type="dxa"/>
                            <w:tcBorders>
                              <w:top w:val="double" w:sz="4" w:space="0" w:color="00000A"/>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2,0179</w:t>
                            </w:r>
                          </w:p>
                        </w:tc>
                        <w:tc>
                          <w:tcPr>
                            <w:tcW w:w="1276"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Зона сельскохозяйственного использования/</w:t>
                            </w:r>
                          </w:p>
                          <w:p>
                            <w:pPr>
                              <w:pStyle w:val="Normal"/>
                              <w:tabs>
                                <w:tab w:val="left" w:pos="2146" w:leader="none"/>
                              </w:tabs>
                              <w:spacing w:before="0" w:after="0"/>
                              <w:ind w:hanging="0"/>
                              <w:jc w:val="center"/>
                              <w:rPr/>
                            </w:pPr>
                            <w:r>
                              <w:rPr>
                                <w:color w:val="000000"/>
                                <w:sz w:val="20"/>
                                <w:shd w:fill="FFFFFF" w:val="clear"/>
                              </w:rPr>
                              <w:t>земли сельскохозяйственного назначения/</w:t>
                            </w:r>
                          </w:p>
                          <w:p>
                            <w:pPr>
                              <w:pStyle w:val="Normal"/>
                              <w:tabs>
                                <w:tab w:val="left" w:pos="2146" w:leader="none"/>
                              </w:tabs>
                              <w:spacing w:before="0" w:after="0"/>
                              <w:ind w:hanging="0"/>
                              <w:jc w:val="center"/>
                              <w:rPr/>
                            </w:pPr>
                            <w:r>
                              <w:rPr>
                                <w:color w:val="000000"/>
                                <w:sz w:val="20"/>
                                <w:shd w:fill="FFFFFF" w:val="clear"/>
                              </w:rPr>
                              <w:t>ведение личного подсобного хозяйства</w:t>
                            </w:r>
                          </w:p>
                        </w:tc>
                        <w:tc>
                          <w:tcPr>
                            <w:tcW w:w="1276"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Зона малоэтажного жилищного строительства</w:t>
                            </w:r>
                          </w:p>
                          <w:p>
                            <w:pPr>
                              <w:pStyle w:val="Normal"/>
                              <w:tabs>
                                <w:tab w:val="left" w:pos="2146" w:leader="none"/>
                              </w:tabs>
                              <w:spacing w:before="0" w:after="0"/>
                              <w:ind w:hanging="0"/>
                              <w:jc w:val="center"/>
                              <w:rPr/>
                            </w:pPr>
                            <w:r>
                              <w:rPr>
                                <w:color w:val="000000"/>
                                <w:sz w:val="20"/>
                                <w:shd w:fill="FFFFFF" w:val="clear"/>
                              </w:rPr>
                              <w:t>на землях населённых пунктов</w:t>
                            </w:r>
                          </w:p>
                        </w:tc>
                        <w:tc>
                          <w:tcPr>
                            <w:tcW w:w="1134" w:type="dxa"/>
                            <w:vMerge w:val="restart"/>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pPr>
                            <w:r>
                              <w:rPr>
                                <w:color w:val="000000"/>
                                <w:sz w:val="20"/>
                                <w:shd w:fill="FFFFFF" w:val="clear"/>
                              </w:rPr>
                              <w:t>Для индивидуального</w:t>
                            </w:r>
                          </w:p>
                          <w:p>
                            <w:pPr>
                              <w:pStyle w:val="Normal"/>
                              <w:tabs>
                                <w:tab w:val="left" w:pos="2146" w:leader="none"/>
                              </w:tabs>
                              <w:spacing w:before="0" w:after="0"/>
                              <w:ind w:hanging="0"/>
                              <w:jc w:val="center"/>
                              <w:rPr/>
                            </w:pPr>
                            <w:r>
                              <w:rPr>
                                <w:color w:val="000000"/>
                                <w:sz w:val="20"/>
                                <w:shd w:fill="FFFFFF" w:val="clear"/>
                              </w:rPr>
                              <w:t>жилищного строительства</w:t>
                            </w:r>
                          </w:p>
                          <w:p>
                            <w:pPr>
                              <w:pStyle w:val="Normal"/>
                              <w:tabs>
                                <w:tab w:val="left" w:pos="2146" w:leader="none"/>
                              </w:tabs>
                              <w:spacing w:before="0" w:after="0"/>
                              <w:ind w:hanging="0"/>
                              <w:jc w:val="center"/>
                              <w:rPr/>
                            </w:pPr>
                            <w:r>
                              <w:rPr>
                                <w:color w:val="000000"/>
                                <w:sz w:val="20"/>
                                <w:shd w:fill="FFFFFF" w:val="clear"/>
                              </w:rPr>
                              <w:t>(код 2.1)</w:t>
                            </w:r>
                          </w:p>
                        </w:tc>
                        <w:tc>
                          <w:tcPr>
                            <w:tcW w:w="1199" w:type="dxa"/>
                            <w:vMerge w:val="restart"/>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hanging="15"/>
                              <w:jc w:val="center"/>
                              <w:rPr/>
                            </w:pPr>
                            <w:r>
                              <w:rPr>
                                <w:sz w:val="20"/>
                              </w:rPr>
                              <w:t>Захаров А.Ю.</w:t>
                            </w:r>
                          </w:p>
                        </w:tc>
                      </w:tr>
                      <w:tr>
                        <w:trPr>
                          <w:trHeight w:val="694"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2.</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43:12:350107:1912</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2,0026</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73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3.</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43:12:350107:1913</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2,0346</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65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4.</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color w:val="000000"/>
                                <w:shd w:fill="FFFFFF" w:val="clear"/>
                              </w:rPr>
                            </w:pPr>
                            <w:r>
                              <w:rPr>
                                <w:rFonts w:cs="Times New Roman" w:ascii="Times New Roman" w:hAnsi="Times New Roman"/>
                                <w:color w:val="000000"/>
                                <w:shd w:fill="FFFFFF" w:val="clear"/>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43:12:350107:1914</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2,0872</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color w:val="000000"/>
                                <w:sz w:val="20"/>
                                <w:shd w:fill="FFFFFF" w:val="clear"/>
                              </w:rPr>
                            </w:pPr>
                            <w:r>
                              <w:rPr>
                                <w:color w:val="000000"/>
                                <w:sz w:val="20"/>
                                <w:shd w:fill="FFFFFF" w:val="clear"/>
                              </w:rPr>
                            </w:r>
                          </w:p>
                        </w:tc>
                      </w:tr>
                      <w:tr>
                        <w:trPr>
                          <w:trHeight w:val="684"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5.</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43:12:350107:1915</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2,0037</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611"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6.</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43:12:350107:1916</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2,0032</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738"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7.</w:t>
                            </w:r>
                          </w:p>
                        </w:tc>
                        <w:tc>
                          <w:tcPr>
                            <w:tcW w:w="1635"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43:12:350107:1917</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2,5483</w:t>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double" w:sz="4" w:space="0" w:color="00000A"/>
                              <w:left w:val="single" w:sz="4" w:space="0" w:color="000080"/>
                              <w:bottom w:val="double" w:sz="4" w:space="0" w:color="00000A"/>
                              <w:right w:val="single" w:sz="4" w:space="0" w:color="00000A"/>
                              <w:insideH w:val="double" w:sz="4" w:space="0" w:color="00000A"/>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99" w:type="dxa"/>
                            <w:vMerge w:val="continue"/>
                            <w:tcBorders>
                              <w:top w:val="double" w:sz="4" w:space="0" w:color="00000A"/>
                              <w:left w:val="single" w:sz="4" w:space="0" w:color="000080"/>
                              <w:bottom w:val="double" w:sz="4" w:space="0" w:color="00000A"/>
                              <w:right w:val="single" w:sz="4" w:space="0" w:color="000080"/>
                              <w:insideH w:val="double" w:sz="4" w:space="0" w:color="00000A"/>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r>
                        <w:trPr>
                          <w:trHeight w:val="1185" w:hRule="atLeast"/>
                          <w:cantSplit w:val="true"/>
                        </w:trPr>
                        <w:tc>
                          <w:tcPr>
                            <w:tcW w:w="49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widowControl/>
                              <w:suppressAutoHyphens w:val="true"/>
                              <w:spacing w:before="0" w:after="0"/>
                              <w:ind w:hanging="0"/>
                              <w:jc w:val="center"/>
                              <w:rPr/>
                            </w:pPr>
                            <w:r>
                              <w:rPr>
                                <w:color w:val="000000"/>
                                <w:sz w:val="20"/>
                                <w:shd w:fill="FFFFFF" w:val="clear"/>
                              </w:rPr>
                              <w:t>8.</w:t>
                            </w:r>
                          </w:p>
                        </w:tc>
                        <w:tc>
                          <w:tcPr>
                            <w:tcW w:w="1635"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ConsPlusNonformat"/>
                              <w:tabs>
                                <w:tab w:val="left" w:pos="56" w:leader="none"/>
                              </w:tabs>
                              <w:jc w:val="center"/>
                              <w:rPr>
                                <w:rFonts w:ascii="Times New Roman" w:hAnsi="Times New Roman" w:cs="Times New Roman"/>
                              </w:rPr>
                            </w:pPr>
                            <w:r>
                              <w:rPr>
                                <w:rFonts w:cs="Times New Roman" w:ascii="Times New Roman" w:hAnsi="Times New Roman"/>
                              </w:rPr>
                            </w:r>
                          </w:p>
                        </w:tc>
                        <w:tc>
                          <w:tcPr>
                            <w:tcW w:w="1561"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43:12:350107:1918</w:t>
                            </w:r>
                          </w:p>
                        </w:tc>
                        <w:tc>
                          <w:tcPr>
                            <w:tcW w:w="850"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b/>
                                <w:sz w:val="20"/>
                              </w:rPr>
                              <w:t>2,0179</w:t>
                            </w:r>
                          </w:p>
                        </w:tc>
                        <w:tc>
                          <w:tcPr>
                            <w:tcW w:w="1276"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276" w:type="dxa"/>
                            <w:vMerge w:val="continue"/>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134" w:type="dxa"/>
                            <w:tcBorders>
                              <w:top w:val="single" w:sz="4" w:space="0" w:color="000080"/>
                              <w:left w:val="single" w:sz="4" w:space="0" w:color="000080"/>
                              <w:bottom w:val="single" w:sz="4" w:space="0" w:color="000080"/>
                              <w:right w:val="single" w:sz="4" w:space="0" w:color="00000A"/>
                              <w:insideH w:val="single" w:sz="4" w:space="0" w:color="000080"/>
                              <w:insideV w:val="single" w:sz="4" w:space="0" w:color="00000A"/>
                            </w:tcBorders>
                            <w:shd w:color="auto" w:fill="FFFFFF" w:val="clear"/>
                            <w:tcMar>
                              <w:left w:w="53" w:type="dxa"/>
                            </w:tcMar>
                            <w:vAlign w:val="center"/>
                          </w:tcPr>
                          <w:p>
                            <w:pPr>
                              <w:pStyle w:val="Normal"/>
                              <w:spacing w:before="0" w:after="0"/>
                              <w:ind w:hanging="0"/>
                              <w:jc w:val="center"/>
                              <w:rPr/>
                            </w:pPr>
                            <w:r>
                              <w:rPr>
                                <w:color w:val="000000"/>
                                <w:sz w:val="20"/>
                                <w:shd w:fill="FFFFFF" w:val="clear"/>
                              </w:rPr>
                              <w:t>Земельные участки (территории) общего пользование) (код 12.0.)</w:t>
                            </w:r>
                          </w:p>
                        </w:tc>
                        <w:tc>
                          <w:tcPr>
                            <w:tcW w:w="1199" w:type="dxa"/>
                            <w:vMerge w:val="continue"/>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color="auto" w:fill="FFFFFF" w:val="clear"/>
                            <w:tcMar>
                              <w:left w:w="53" w:type="dxa"/>
                            </w:tcMar>
                            <w:vAlign w:val="center"/>
                          </w:tcPr>
                          <w:p>
                            <w:pPr>
                              <w:pStyle w:val="Normal"/>
                              <w:tabs>
                                <w:tab w:val="left" w:pos="2146" w:leader="none"/>
                              </w:tabs>
                              <w:spacing w:before="0" w:after="0"/>
                              <w:ind w:firstLine="567"/>
                              <w:jc w:val="center"/>
                              <w:rPr>
                                <w:sz w:val="20"/>
                              </w:rPr>
                            </w:pPr>
                            <w:r>
                              <w:rPr>
                                <w:sz w:val="20"/>
                              </w:rPr>
                            </w:r>
                          </w:p>
                        </w:tc>
                      </w:tr>
                    </w:tbl>
                    <w:p>
                      <w:pPr>
                        <w:pStyle w:val="Style40"/>
                        <w:rPr>
                          <w:color w:val="000000"/>
                        </w:rPr>
                      </w:pPr>
                      <w:r>
                        <w:rPr>
                          <w:color w:val="000000"/>
                        </w:rPr>
                      </w:r>
                    </w:p>
                  </w:txbxContent>
                </v:textbox>
              </v:rect>
            </w:pict>
          </mc:Fallback>
        </mc:AlternateContent>
      </w:r>
      <w:r>
        <w:rPr>
          <w:rFonts w:eastAsia="Calibri"/>
          <w:i/>
          <w:color w:val="000000"/>
          <w:szCs w:val="26"/>
          <w:shd w:fill="FFFFFF" w:val="clear"/>
        </w:rPr>
        <w:t>Таблица</w:t>
      </w:r>
      <w:r>
        <w:rPr>
          <w:rFonts w:eastAsia="Calibri"/>
          <w:i/>
          <w:color w:val="000000"/>
          <w:shd w:fill="FFFFFF" w:val="clear"/>
        </w:rPr>
        <w:t xml:space="preserve"> 6.3.6</w:t>
      </w:r>
    </w:p>
    <w:p>
      <w:pPr>
        <w:pStyle w:val="Normal"/>
        <w:suppressAutoHyphens w:val="true"/>
        <w:ind w:firstLine="567"/>
        <w:rPr>
          <w:sz w:val="24"/>
          <w:szCs w:val="24"/>
          <w:shd w:fill="FFFFFF" w:val="clear"/>
        </w:rPr>
      </w:pPr>
      <w:r>
        <w:rPr>
          <w:sz w:val="24"/>
          <w:szCs w:val="24"/>
          <w:shd w:fill="FFFFFF" w:val="clear"/>
        </w:rPr>
        <w:t>Выше перечисленные з</w:t>
      </w:r>
      <w:r>
        <w:rPr>
          <w:rFonts w:eastAsia="Calibri"/>
          <w:sz w:val="24"/>
          <w:szCs w:val="24"/>
          <w:shd w:fill="FFFFFF" w:val="clear"/>
        </w:rPr>
        <w:t xml:space="preserve">емельные участки, </w:t>
      </w:r>
      <w:r>
        <w:rPr>
          <w:sz w:val="24"/>
          <w:szCs w:val="24"/>
          <w:shd w:fill="FFFFFF" w:val="clear"/>
        </w:rPr>
        <w:t xml:space="preserve">включаемые в границы населённых пунктов,  </w:t>
      </w:r>
      <w:r>
        <w:rPr>
          <w:rFonts w:eastAsia="Calibri"/>
          <w:sz w:val="24"/>
          <w:szCs w:val="24"/>
          <w:shd w:fill="FFFFFF" w:val="clear"/>
        </w:rPr>
        <w:t>заросли древесно-кустарниковой растительностью, фактически выведены из оборота, воспроизводство плодородия на них является экономически не целесообразным.</w:t>
      </w:r>
    </w:p>
    <w:p>
      <w:pPr>
        <w:pStyle w:val="Normal"/>
        <w:spacing w:before="120" w:after="60"/>
        <w:ind w:firstLine="567"/>
        <w:rPr>
          <w:sz w:val="24"/>
          <w:szCs w:val="24"/>
          <w:shd w:fill="FFFFFF" w:val="clear"/>
        </w:rPr>
      </w:pPr>
      <w:r>
        <w:rPr>
          <w:color w:val="000000"/>
          <w:sz w:val="24"/>
          <w:szCs w:val="24"/>
          <w:shd w:fill="FFFFFF" w:val="clear"/>
        </w:rPr>
        <w:t>Включение земельных участков в границу населенного пункта будет способствовать преодолению негативной демографической ситуации в сельском поселении, одним из условий которой является развитие жилищного строительства в д. Сандаловы</w:t>
      </w:r>
      <w:r>
        <w:rPr>
          <w:rFonts w:eastAsia="Calibri"/>
          <w:color w:val="000000"/>
          <w:sz w:val="24"/>
          <w:szCs w:val="24"/>
          <w:shd w:fill="FFFFFF" w:val="clear"/>
        </w:rPr>
        <w:t xml:space="preserve">, а также к увеличению кадастровой стоимости земельных участков и налоговых поступлений в муниципальный бюджет. </w:t>
      </w:r>
      <w:r>
        <w:rPr>
          <w:sz w:val="24"/>
          <w:szCs w:val="24"/>
          <w:shd w:fill="FFFFFF" w:val="clear"/>
        </w:rPr>
        <w:t>Земельные участки связаны с населённым пунктом д. Сандаловы грунтовыми дорогами, находящимися  в удовлетворительном состоянии, планируется строительство  индивидуальных скважин  и септиков, а также сетей газоснабжения и электроснабжения</w:t>
      </w:r>
    </w:p>
    <w:p>
      <w:pPr>
        <w:pStyle w:val="Normal"/>
        <w:spacing w:before="120" w:after="60"/>
        <w:ind w:firstLine="567"/>
        <w:rPr>
          <w:iCs/>
          <w:color w:val="999999"/>
          <w:sz w:val="24"/>
          <w:szCs w:val="24"/>
          <w:shd w:fill="FFFFFF" w:val="clear"/>
        </w:rPr>
      </w:pPr>
      <w:r>
        <w:rPr>
          <w:iCs/>
          <w:color w:val="999999"/>
          <w:sz w:val="24"/>
          <w:szCs w:val="24"/>
          <w:shd w:fill="FFFFFF" w:val="clear"/>
        </w:rPr>
        <w:t>(Таблица № 6.3.6. в редакции решения Кстининской сельской Думы от 28.06.2018 № 09/61)</w:t>
      </w:r>
    </w:p>
    <w:p>
      <w:pPr>
        <w:pStyle w:val="Normal"/>
        <w:tabs>
          <w:tab w:val="left" w:pos="9781" w:leader="none"/>
        </w:tabs>
        <w:spacing w:before="0" w:after="0"/>
        <w:ind w:firstLine="567"/>
        <w:rPr>
          <w:sz w:val="24"/>
          <w:szCs w:val="24"/>
        </w:rPr>
      </w:pPr>
      <w:r>
        <w:rPr>
          <w:bCs/>
          <w:color w:val="000000"/>
          <w:sz w:val="24"/>
          <w:szCs w:val="24"/>
          <w:shd w:fill="FFFFFF" w:val="clear"/>
          <w:lang w:eastAsia="ar-SA"/>
        </w:rPr>
        <w:t xml:space="preserve">В таблице 6.3.7 представлены основные сведения об изменении функциональных зон в отношении земельных участков, расположенных за границами населенных пунктов на территории </w:t>
      </w:r>
      <w:r>
        <w:rPr>
          <w:color w:val="000000"/>
          <w:sz w:val="24"/>
          <w:szCs w:val="24"/>
          <w:shd w:fill="FFFFFF" w:val="clear"/>
        </w:rPr>
        <w:t>Кстининского сельского поселения, в связи с необходимостью изменения их целевого назначения и планируемым переводом из одной категории земель в другую,</w:t>
      </w:r>
      <w:r>
        <w:rPr>
          <w:sz w:val="24"/>
          <w:szCs w:val="24"/>
        </w:rPr>
        <w:t xml:space="preserve"> в рамках настоящего изменения Генерального плана Кстининского сельского поселения в</w:t>
      </w:r>
      <w:r>
        <w:rPr>
          <w:color w:val="000000"/>
          <w:sz w:val="24"/>
          <w:szCs w:val="24"/>
          <w:shd w:fill="FFFFFF" w:val="clear"/>
        </w:rPr>
        <w:t xml:space="preserve"> 2018 году.</w:t>
      </w:r>
    </w:p>
    <w:p>
      <w:pPr>
        <w:pStyle w:val="Normal"/>
        <w:spacing w:lineRule="auto" w:line="360"/>
        <w:ind w:firstLine="567"/>
        <w:jc w:val="right"/>
        <w:rPr>
          <w:color w:val="000000"/>
          <w:sz w:val="22"/>
          <w:szCs w:val="22"/>
          <w:shd w:fill="FFFFFF" w:val="clear"/>
        </w:rPr>
      </w:pPr>
      <w:r>
        <w:rPr>
          <w:rFonts w:eastAsia="Calibri"/>
          <w:i/>
          <w:color w:val="000000"/>
          <w:szCs w:val="26"/>
          <w:shd w:fill="FFFFFF" w:val="clear"/>
        </w:rPr>
        <w:t>Таблица</w:t>
      </w:r>
      <w:r>
        <w:rPr>
          <w:rFonts w:eastAsia="Calibri"/>
          <w:i/>
          <w:color w:val="000000"/>
          <w:shd w:fill="FFFFFF" w:val="clear"/>
        </w:rPr>
        <w:t xml:space="preserve"> 6.3.7</w:t>
      </w:r>
    </w:p>
    <w:tbl>
      <w:tblPr>
        <w:tblW w:w="4900" w:type="pct"/>
        <w:jc w:val="left"/>
        <w:tblInd w:w="39" w:type="dxa"/>
        <w:tblBorders>
          <w:top w:val="double" w:sz="4" w:space="0" w:color="00000A"/>
          <w:left w:val="double" w:sz="4" w:space="0" w:color="00000A"/>
          <w:bottom w:val="double" w:sz="4" w:space="0" w:color="00000A"/>
          <w:insideH w:val="double" w:sz="4" w:space="0" w:color="00000A"/>
        </w:tblBorders>
        <w:tblCellMar>
          <w:top w:w="0" w:type="dxa"/>
          <w:left w:w="23" w:type="dxa"/>
          <w:bottom w:w="0" w:type="dxa"/>
          <w:right w:w="108" w:type="dxa"/>
        </w:tblCellMar>
        <w:tblLook w:noVBand="0" w:val="0000" w:noHBand="0" w:lastColumn="0" w:firstColumn="0" w:lastRow="0" w:firstRow="0"/>
      </w:tblPr>
      <w:tblGrid>
        <w:gridCol w:w="442"/>
        <w:gridCol w:w="1814"/>
        <w:gridCol w:w="848"/>
        <w:gridCol w:w="1692"/>
        <w:gridCol w:w="1689"/>
        <w:gridCol w:w="1409"/>
        <w:gridCol w:w="1550"/>
      </w:tblGrid>
      <w:tr>
        <w:trPr>
          <w:trHeight w:val="20" w:hRule="atLeast"/>
          <w:cantSplit w:val="true"/>
        </w:trPr>
        <w:tc>
          <w:tcPr>
            <w:tcW w:w="442" w:type="dxa"/>
            <w:tcBorders>
              <w:top w:val="double" w:sz="4" w:space="0" w:color="00000A"/>
              <w:left w:val="double" w:sz="4" w:space="0" w:color="00000A"/>
              <w:bottom w:val="double" w:sz="4" w:space="0" w:color="00000A"/>
              <w:insideH w:val="double" w:sz="4" w:space="0" w:color="00000A"/>
            </w:tcBorders>
            <w:shd w:color="auto" w:fill="FFFFFF" w:val="clear"/>
            <w:tcMar>
              <w:left w:w="23" w:type="dxa"/>
            </w:tcMar>
            <w:vAlign w:val="center"/>
          </w:tcPr>
          <w:p>
            <w:pPr>
              <w:pStyle w:val="Normal"/>
              <w:spacing w:before="0" w:after="0"/>
              <w:ind w:hanging="0"/>
              <w:jc w:val="center"/>
              <w:rPr>
                <w:b/>
                <w:b/>
                <w:sz w:val="20"/>
              </w:rPr>
            </w:pPr>
            <w:r>
              <w:rPr>
                <w:b/>
                <w:color w:val="000000"/>
                <w:sz w:val="20"/>
                <w:shd w:fill="FFFFFF" w:val="clear"/>
              </w:rPr>
              <w:t xml:space="preserve">№ </w:t>
            </w:r>
            <w:r>
              <w:rPr>
                <w:b/>
                <w:color w:val="000000"/>
                <w:sz w:val="20"/>
                <w:shd w:fill="FFFFFF" w:val="clear"/>
              </w:rPr>
              <w:t>п/п</w:t>
            </w:r>
          </w:p>
        </w:tc>
        <w:tc>
          <w:tcPr>
            <w:tcW w:w="1814"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Кадастровый номер</w:t>
            </w:r>
          </w:p>
          <w:p>
            <w:pPr>
              <w:pStyle w:val="Normal"/>
              <w:spacing w:before="0" w:after="0"/>
              <w:ind w:hanging="0"/>
              <w:jc w:val="center"/>
              <w:rPr>
                <w:b/>
                <w:b/>
                <w:sz w:val="20"/>
              </w:rPr>
            </w:pPr>
            <w:r>
              <w:rPr>
                <w:b/>
                <w:color w:val="000000"/>
                <w:sz w:val="20"/>
                <w:shd w:fill="FFFFFF" w:val="clear"/>
              </w:rPr>
              <w:t>земельного участка</w:t>
            </w:r>
          </w:p>
        </w:tc>
        <w:tc>
          <w:tcPr>
            <w:tcW w:w="848"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hanging="0"/>
              <w:jc w:val="center"/>
              <w:rPr>
                <w:b/>
                <w:b/>
                <w:sz w:val="20"/>
              </w:rPr>
            </w:pPr>
            <w:r>
              <w:rPr>
                <w:b/>
                <w:color w:val="000000"/>
                <w:sz w:val="20"/>
                <w:shd w:fill="FFFFFF" w:val="clear"/>
              </w:rPr>
              <w:t>Площадь, га</w:t>
            </w:r>
          </w:p>
        </w:tc>
        <w:tc>
          <w:tcPr>
            <w:tcW w:w="1692"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Функциональная зона/</w:t>
            </w:r>
          </w:p>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категория земель / вид разрешенного использования</w:t>
            </w:r>
          </w:p>
          <w:p>
            <w:pPr>
              <w:pStyle w:val="Normal"/>
              <w:tabs>
                <w:tab w:val="left" w:pos="2642" w:leader="none"/>
              </w:tabs>
              <w:spacing w:before="0" w:after="0"/>
              <w:ind w:hanging="0"/>
              <w:jc w:val="center"/>
              <w:rPr>
                <w:b/>
                <w:b/>
                <w:sz w:val="20"/>
              </w:rPr>
            </w:pPr>
            <w:r>
              <w:rPr>
                <w:b/>
                <w:color w:val="000000"/>
                <w:sz w:val="20"/>
                <w:shd w:fill="FFFFFF" w:val="clear"/>
              </w:rPr>
              <w:t>до внесения изменений в генеральный план</w:t>
            </w:r>
          </w:p>
        </w:tc>
        <w:tc>
          <w:tcPr>
            <w:tcW w:w="1689"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spacing w:before="0" w:after="0"/>
              <w:ind w:hanging="0"/>
              <w:jc w:val="center"/>
              <w:rPr>
                <w:b/>
                <w:b/>
                <w:sz w:val="20"/>
              </w:rPr>
            </w:pPr>
            <w:r>
              <w:rPr>
                <w:b/>
                <w:color w:val="000000"/>
                <w:sz w:val="20"/>
                <w:shd w:fill="FFFFFF" w:val="clear"/>
              </w:rPr>
              <w:t>Категория земель /функциональное назначение зоны после внесения изменений в генеральный план</w:t>
            </w:r>
          </w:p>
        </w:tc>
        <w:tc>
          <w:tcPr>
            <w:tcW w:w="1409"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spacing w:before="0" w:after="0"/>
              <w:ind w:hanging="0"/>
              <w:jc w:val="center"/>
              <w:rPr>
                <w:b/>
                <w:b/>
                <w:color w:val="000000"/>
                <w:sz w:val="20"/>
                <w:shd w:fill="FFFFFF" w:val="clear"/>
              </w:rPr>
            </w:pPr>
            <w:r>
              <w:rPr>
                <w:b/>
                <w:color w:val="000000"/>
                <w:sz w:val="20"/>
                <w:shd w:fill="FFFFFF" w:val="clear"/>
              </w:rPr>
              <w:t>Вид</w:t>
            </w:r>
          </w:p>
          <w:p>
            <w:pPr>
              <w:pStyle w:val="Normal"/>
              <w:spacing w:before="0" w:after="0"/>
              <w:ind w:hanging="0"/>
              <w:jc w:val="center"/>
              <w:rPr>
                <w:b/>
                <w:b/>
                <w:sz w:val="20"/>
              </w:rPr>
            </w:pPr>
            <w:r>
              <w:rPr>
                <w:b/>
                <w:color w:val="000000"/>
                <w:sz w:val="20"/>
                <w:shd w:fill="FFFFFF" w:val="clear"/>
              </w:rPr>
              <w:t>разрешённого использования земельного участка</w:t>
            </w:r>
          </w:p>
        </w:tc>
        <w:tc>
          <w:tcPr>
            <w:tcW w:w="1550" w:type="dxa"/>
            <w:tcBorders>
              <w:top w:val="double" w:sz="4" w:space="0" w:color="00000A"/>
              <w:left w:val="single" w:sz="4" w:space="0" w:color="000080"/>
              <w:bottom w:val="double" w:sz="4" w:space="0" w:color="00000A"/>
              <w:right w:val="double" w:sz="4" w:space="0" w:color="00000A"/>
              <w:insideH w:val="double" w:sz="4" w:space="0" w:color="00000A"/>
              <w:insideV w:val="double" w:sz="4" w:space="0" w:color="00000A"/>
            </w:tcBorders>
            <w:shd w:color="auto" w:fill="auto" w:val="clear"/>
            <w:tcMar>
              <w:left w:w="53" w:type="dxa"/>
            </w:tcMar>
            <w:vAlign w:val="center"/>
          </w:tcPr>
          <w:p>
            <w:pPr>
              <w:pStyle w:val="Normal"/>
              <w:spacing w:before="0" w:after="0"/>
              <w:ind w:hanging="0"/>
              <w:jc w:val="center"/>
              <w:rPr>
                <w:b/>
                <w:b/>
                <w:sz w:val="20"/>
              </w:rPr>
            </w:pPr>
            <w:r>
              <w:rPr>
                <w:b/>
                <w:color w:val="000000"/>
                <w:sz w:val="20"/>
                <w:shd w:fill="FFFFFF" w:val="clear"/>
              </w:rPr>
              <w:t>Владелец  земельного участка</w:t>
            </w:r>
          </w:p>
        </w:tc>
      </w:tr>
      <w:tr>
        <w:trPr>
          <w:trHeight w:val="20" w:hRule="atLeast"/>
          <w:cantSplit w:val="true"/>
        </w:trPr>
        <w:tc>
          <w:tcPr>
            <w:tcW w:w="442"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widowControl/>
              <w:suppressAutoHyphens w:val="true"/>
              <w:spacing w:before="0" w:after="0"/>
              <w:ind w:hanging="0"/>
              <w:jc w:val="center"/>
              <w:rPr>
                <w:sz w:val="20"/>
              </w:rPr>
            </w:pPr>
            <w:r>
              <w:rPr>
                <w:color w:val="000000"/>
                <w:sz w:val="20"/>
                <w:shd w:fill="FFFFFF" w:val="clear"/>
              </w:rPr>
              <w:t>1.</w:t>
            </w:r>
          </w:p>
        </w:tc>
        <w:tc>
          <w:tcPr>
            <w:tcW w:w="1814"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hanging="0"/>
              <w:jc w:val="center"/>
              <w:rPr>
                <w:b/>
                <w:b/>
                <w:sz w:val="20"/>
              </w:rPr>
            </w:pPr>
            <w:r>
              <w:rPr>
                <w:rStyle w:val="Appleconvertedspace"/>
                <w:b/>
                <w:sz w:val="20"/>
              </w:rPr>
              <w:t>43:12:340140:149</w:t>
            </w:r>
          </w:p>
        </w:tc>
        <w:tc>
          <w:tcPr>
            <w:tcW w:w="848"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hanging="0"/>
              <w:jc w:val="center"/>
              <w:rPr>
                <w:b/>
                <w:b/>
                <w:sz w:val="20"/>
              </w:rPr>
            </w:pPr>
            <w:r>
              <w:rPr>
                <w:rStyle w:val="Appleconvertedspace"/>
                <w:b/>
                <w:sz w:val="20"/>
              </w:rPr>
              <w:t>91,9182</w:t>
            </w:r>
          </w:p>
        </w:tc>
        <w:tc>
          <w:tcPr>
            <w:tcW w:w="1692" w:type="dxa"/>
            <w:vMerge w:val="restart"/>
            <w:tcBorders>
              <w:top w:val="double" w:sz="4" w:space="0" w:color="00000A"/>
              <w:left w:val="single" w:sz="4" w:space="0" w:color="000080"/>
              <w:bottom w:val="double" w:sz="4" w:space="0" w:color="00000A"/>
              <w:insideH w:val="double" w:sz="4" w:space="0" w:color="00000A"/>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Зона сельскохозяйственного использования/</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t>земли сельскохозяйственного назначения/для сельскохозяйственного использования</w:t>
            </w:r>
          </w:p>
          <w:p>
            <w:pPr>
              <w:pStyle w:val="Normal"/>
              <w:tabs>
                <w:tab w:val="left" w:pos="2146" w:leader="none"/>
              </w:tabs>
              <w:spacing w:before="0" w:after="0"/>
              <w:ind w:hanging="0"/>
              <w:jc w:val="center"/>
              <w:rPr>
                <w:sz w:val="20"/>
              </w:rPr>
            </w:pPr>
            <w:r>
              <w:rPr>
                <w:sz w:val="20"/>
              </w:rPr>
            </w:r>
          </w:p>
        </w:tc>
        <w:tc>
          <w:tcPr>
            <w:tcW w:w="1689"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color w:val="000000"/>
                <w:sz w:val="20"/>
              </w:rPr>
            </w:pPr>
            <w:r>
              <w:rPr>
                <w:color w:val="000000"/>
                <w:sz w:val="20"/>
                <w:shd w:fill="FFFFFF" w:val="clear"/>
              </w:rPr>
              <w:t xml:space="preserve">Земли промышленности, энергетики, </w:t>
            </w:r>
            <w:r>
              <w:rPr>
                <w:bCs/>
                <w:color w:val="000000"/>
                <w:sz w:val="20"/>
                <w:shd w:fill="FFFFFF" w:val="clear"/>
              </w:rPr>
              <w:t>транспорта</w:t>
            </w:r>
            <w:r>
              <w:rPr>
                <w:color w:val="000000"/>
                <w:sz w:val="20"/>
                <w:shd w:fill="FFFFFF" w:val="clear"/>
              </w:rPr>
              <w:t xml:space="preserve">, </w:t>
            </w:r>
            <w:r>
              <w:rPr>
                <w:bCs/>
                <w:color w:val="000000"/>
                <w:sz w:val="20"/>
                <w:shd w:fill="FFFFFF" w:val="clear"/>
              </w:rPr>
              <w:t>связи</w:t>
            </w:r>
            <w:r>
              <w:rPr>
                <w:color w:val="000000"/>
                <w:sz w:val="20"/>
                <w:shd w:fill="FFFFFF" w:val="clear"/>
              </w:rPr>
              <w:t xml:space="preserve">, радиовещания, телевидения, информатики, </w:t>
            </w:r>
            <w:r>
              <w:rPr>
                <w:bCs/>
                <w:color w:val="000000"/>
                <w:sz w:val="20"/>
                <w:shd w:fill="FFFFFF" w:val="clear"/>
              </w:rPr>
              <w:t>земель</w:t>
            </w:r>
            <w:r>
              <w:rPr>
                <w:color w:val="000000"/>
                <w:sz w:val="20"/>
                <w:shd w:fill="FFFFFF" w:val="clear"/>
              </w:rPr>
              <w:t xml:space="preserve"> для обеспечения космической деятельности, </w:t>
            </w:r>
            <w:r>
              <w:rPr>
                <w:bCs/>
                <w:color w:val="000000"/>
                <w:sz w:val="20"/>
                <w:shd w:fill="FFFFFF" w:val="clear"/>
              </w:rPr>
              <w:t>земель</w:t>
            </w:r>
            <w:r>
              <w:rPr>
                <w:color w:val="000000"/>
                <w:sz w:val="20"/>
                <w:shd w:fill="FFFFFF" w:val="clear"/>
              </w:rPr>
              <w:t xml:space="preserve"> обороны, безопасности и </w:t>
            </w:r>
            <w:r>
              <w:rPr>
                <w:bCs/>
                <w:color w:val="000000"/>
                <w:sz w:val="20"/>
                <w:shd w:fill="FFFFFF" w:val="clear"/>
              </w:rPr>
              <w:t>земель</w:t>
            </w:r>
            <w:r>
              <w:rPr>
                <w:color w:val="000000"/>
                <w:sz w:val="20"/>
                <w:shd w:fill="FFFFFF" w:val="clear"/>
              </w:rPr>
              <w:t xml:space="preserve"> </w:t>
            </w:r>
            <w:r>
              <w:rPr>
                <w:bCs/>
                <w:color w:val="000000"/>
                <w:sz w:val="20"/>
                <w:shd w:fill="FFFFFF" w:val="clear"/>
              </w:rPr>
              <w:t>иного</w:t>
            </w:r>
            <w:r>
              <w:rPr>
                <w:color w:val="000000"/>
                <w:sz w:val="20"/>
                <w:shd w:fill="FFFFFF" w:val="clear"/>
              </w:rPr>
              <w:t xml:space="preserve"> </w:t>
            </w:r>
            <w:r>
              <w:rPr>
                <w:bCs/>
                <w:color w:val="000000"/>
                <w:sz w:val="20"/>
                <w:shd w:fill="FFFFFF" w:val="clear"/>
              </w:rPr>
              <w:t>специального</w:t>
            </w:r>
            <w:r>
              <w:rPr>
                <w:color w:val="000000"/>
                <w:sz w:val="20"/>
                <w:shd w:fill="FFFFFF" w:val="clear"/>
              </w:rPr>
              <w:t xml:space="preserve"> </w:t>
            </w:r>
            <w:r>
              <w:rPr>
                <w:bCs/>
                <w:color w:val="000000"/>
                <w:sz w:val="20"/>
                <w:shd w:fill="FFFFFF" w:val="clear"/>
              </w:rPr>
              <w:t>назначения/</w:t>
            </w:r>
          </w:p>
          <w:p>
            <w:pPr>
              <w:pStyle w:val="Normal"/>
              <w:tabs>
                <w:tab w:val="left" w:pos="2146" w:leader="none"/>
              </w:tabs>
              <w:spacing w:before="0" w:after="0"/>
              <w:ind w:hanging="0"/>
              <w:jc w:val="center"/>
              <w:rPr>
                <w:sz w:val="20"/>
              </w:rPr>
            </w:pPr>
            <w:r>
              <w:rPr>
                <w:color w:val="000000"/>
                <w:sz w:val="20"/>
              </w:rPr>
              <w:t>Земельные участки, предоставленные для добычи полезных ископаемых</w:t>
            </w:r>
          </w:p>
        </w:tc>
        <w:tc>
          <w:tcPr>
            <w:tcW w:w="1409"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Недропользование,</w:t>
            </w:r>
            <w:r>
              <w:rPr>
                <w:sz w:val="20"/>
              </w:rPr>
              <w:t xml:space="preserve"> Добыча недр открытым способом (карьеры, отвалы),</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t>(код 6.1)</w:t>
            </w:r>
          </w:p>
          <w:p>
            <w:pPr>
              <w:pStyle w:val="Normal"/>
              <w:tabs>
                <w:tab w:val="left" w:pos="2146" w:leader="none"/>
              </w:tabs>
              <w:spacing w:before="0" w:after="0"/>
              <w:ind w:hanging="0"/>
              <w:jc w:val="center"/>
              <w:rPr>
                <w:sz w:val="20"/>
              </w:rPr>
            </w:pPr>
            <w:r>
              <w:rPr>
                <w:bCs/>
                <w:sz w:val="20"/>
                <w:lang w:eastAsia="ar-SA"/>
              </w:rPr>
              <w:t>Действие градостроительного регламента не распространяется</w:t>
            </w:r>
          </w:p>
        </w:tc>
        <w:tc>
          <w:tcPr>
            <w:tcW w:w="1550" w:type="dxa"/>
            <w:tcBorders>
              <w:top w:val="double" w:sz="4" w:space="0" w:color="00000A"/>
              <w:left w:val="single" w:sz="4" w:space="0" w:color="000080"/>
              <w:bottom w:val="single" w:sz="4" w:space="0" w:color="000080"/>
              <w:right w:val="single" w:sz="4" w:space="0" w:color="000080"/>
              <w:insideH w:val="single" w:sz="4" w:space="0" w:color="000080"/>
              <w:insideV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Шипилов Д.А.</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r>
          </w:p>
        </w:tc>
      </w:tr>
      <w:tr>
        <w:trPr>
          <w:trHeight w:val="20" w:hRule="atLeast"/>
          <w:cantSplit w:val="true"/>
        </w:trPr>
        <w:tc>
          <w:tcPr>
            <w:tcW w:w="442" w:type="dxa"/>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widowControl/>
              <w:suppressAutoHyphens w:val="true"/>
              <w:spacing w:before="0" w:after="0"/>
              <w:ind w:hanging="0"/>
              <w:jc w:val="center"/>
              <w:rPr>
                <w:sz w:val="20"/>
              </w:rPr>
            </w:pPr>
            <w:r>
              <w:rPr>
                <w:color w:val="000000"/>
                <w:sz w:val="20"/>
                <w:shd w:fill="FFFFFF" w:val="clear"/>
              </w:rPr>
              <w:t>2.</w:t>
            </w:r>
          </w:p>
        </w:tc>
        <w:tc>
          <w:tcPr>
            <w:tcW w:w="1814" w:type="dxa"/>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hanging="0"/>
              <w:jc w:val="center"/>
              <w:rPr>
                <w:b/>
                <w:b/>
                <w:sz w:val="20"/>
              </w:rPr>
            </w:pPr>
            <w:r>
              <w:rPr>
                <w:b/>
                <w:sz w:val="20"/>
              </w:rPr>
              <w:t>43:12:420141: 138</w:t>
            </w:r>
          </w:p>
        </w:tc>
        <w:tc>
          <w:tcPr>
            <w:tcW w:w="848" w:type="dxa"/>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hanging="0"/>
              <w:jc w:val="center"/>
              <w:rPr>
                <w:b/>
                <w:b/>
                <w:sz w:val="20"/>
              </w:rPr>
            </w:pPr>
            <w:r>
              <w:rPr>
                <w:b/>
                <w:color w:val="000000"/>
                <w:sz w:val="20"/>
                <w:shd w:fill="FFFFFF" w:val="clear"/>
              </w:rPr>
              <w:t>1,3075</w:t>
            </w:r>
          </w:p>
        </w:tc>
        <w:tc>
          <w:tcPr>
            <w:tcW w:w="1692" w:type="dxa"/>
            <w:vMerge w:val="continue"/>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r>
          </w:p>
        </w:tc>
        <w:tc>
          <w:tcPr>
            <w:tcW w:w="1689" w:type="dxa"/>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Земли особо охраняемых территорий и объектов</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t>Зона туристически-рекреационной деятельности, учреждения кратковременного отдыха</w:t>
            </w:r>
          </w:p>
        </w:tc>
        <w:tc>
          <w:tcPr>
            <w:tcW w:w="1409" w:type="dxa"/>
            <w:tcBorders>
              <w:top w:val="single" w:sz="4" w:space="0" w:color="000080"/>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Туристическое обслуживание</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t>(код 5.2.1)</w:t>
            </w:r>
          </w:p>
          <w:p>
            <w:pPr>
              <w:pStyle w:val="Normal"/>
              <w:tabs>
                <w:tab w:val="left" w:pos="2146" w:leader="none"/>
              </w:tabs>
              <w:spacing w:before="0" w:after="0"/>
              <w:ind w:hanging="0"/>
              <w:jc w:val="center"/>
              <w:rPr>
                <w:sz w:val="20"/>
              </w:rPr>
            </w:pPr>
            <w:r>
              <w:rPr>
                <w:sz w:val="20"/>
              </w:rPr>
            </w:r>
          </w:p>
        </w:tc>
        <w:tc>
          <w:tcPr>
            <w:tcW w:w="1550" w:type="dxa"/>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color="auto" w:fill="FFFFFF" w:val="clear"/>
            <w:tcMar>
              <w:left w:w="53" w:type="dxa"/>
            </w:tcMar>
            <w:vAlign w:val="center"/>
          </w:tcPr>
          <w:p>
            <w:pPr>
              <w:pStyle w:val="Normal"/>
              <w:tabs>
                <w:tab w:val="left" w:pos="2146" w:leader="none"/>
              </w:tabs>
              <w:spacing w:before="0" w:after="0"/>
              <w:ind w:hanging="0"/>
              <w:jc w:val="center"/>
              <w:rPr>
                <w:sz w:val="20"/>
              </w:rPr>
            </w:pPr>
            <w:r>
              <w:rPr>
                <w:sz w:val="20"/>
              </w:rPr>
              <w:t>Исупова С.И.</w:t>
            </w:r>
          </w:p>
        </w:tc>
      </w:tr>
    </w:tbl>
    <w:p>
      <w:pPr>
        <w:pStyle w:val="Style23"/>
        <w:widowControl/>
        <w:suppressAutoHyphens w:val="true"/>
        <w:spacing w:lineRule="auto" w:line="276" w:before="0" w:after="0"/>
        <w:ind w:left="0" w:firstLine="567"/>
        <w:rPr>
          <w:sz w:val="24"/>
          <w:szCs w:val="24"/>
        </w:rPr>
      </w:pPr>
      <w:r>
        <w:rPr>
          <w:sz w:val="24"/>
          <w:szCs w:val="24"/>
        </w:rPr>
        <w:t xml:space="preserve">Земельный участок </w:t>
      </w:r>
      <w:r>
        <w:rPr>
          <w:rStyle w:val="Appleconvertedspace"/>
          <w:b/>
          <w:sz w:val="24"/>
          <w:szCs w:val="24"/>
        </w:rPr>
        <w:t xml:space="preserve">43:12:340140:149 </w:t>
      </w:r>
      <w:r>
        <w:rPr>
          <w:sz w:val="24"/>
          <w:szCs w:val="24"/>
        </w:rPr>
        <w:t xml:space="preserve">планируется для использования в целях геологического изучения, разведки и добычи песка строительного. </w:t>
      </w:r>
    </w:p>
    <w:p>
      <w:pPr>
        <w:pStyle w:val="Normal"/>
        <w:widowControl/>
        <w:suppressAutoHyphens w:val="true"/>
        <w:spacing w:lineRule="auto" w:line="276" w:before="0" w:after="0"/>
        <w:ind w:firstLine="567"/>
        <w:rPr>
          <w:sz w:val="24"/>
          <w:szCs w:val="24"/>
        </w:rPr>
      </w:pPr>
      <w:r>
        <w:rPr>
          <w:sz w:val="24"/>
          <w:szCs w:val="24"/>
        </w:rPr>
        <w:t xml:space="preserve">Земельный участок </w:t>
      </w:r>
      <w:r>
        <w:rPr>
          <w:b/>
          <w:sz w:val="24"/>
          <w:szCs w:val="24"/>
        </w:rPr>
        <w:t xml:space="preserve">43:12:420141:138 </w:t>
      </w:r>
      <w:r>
        <w:rPr>
          <w:sz w:val="24"/>
          <w:szCs w:val="24"/>
        </w:rPr>
        <w:t xml:space="preserve">находится в живописном уголке, на берегу реки Быстрица. Близость реки, удаленность от трасс, наличие грунтовой дороги протяжённостью 5 км, близость соснового бора создают предпосылки для развития туризма. На данном земельном участке целесоо6разно строительство туристического комплекса «Русская деревня (музей истории русской культуры). Земельный участок не пригоден для сельскохозяйственного производства, так как зарос кустарником ивы и малоценными породами древесины высотой от 2 до 4 метров, участок заболочен, не имеет хозяйственной ценности. </w:t>
      </w:r>
    </w:p>
    <w:p>
      <w:pPr>
        <w:pStyle w:val="Normal"/>
        <w:widowControl/>
        <w:suppressAutoHyphens w:val="true"/>
        <w:spacing w:lineRule="auto" w:line="276" w:before="0" w:after="0"/>
        <w:ind w:firstLine="567"/>
        <w:rPr>
          <w:sz w:val="24"/>
          <w:szCs w:val="24"/>
        </w:rPr>
      </w:pPr>
      <w:r>
        <w:rPr>
          <w:sz w:val="24"/>
          <w:szCs w:val="24"/>
        </w:rPr>
        <w:t xml:space="preserve">На данном земельном участке имеется панельный двухэтажный дом (незавершённое строительство). Объект подключён к инженерной инфраструктуре: имеется электричество, канализация, водопровод. По окончанию строительства возможно использование как объект лечебно-хозяйственного комплекса. </w:t>
      </w:r>
    </w:p>
    <w:p>
      <w:pPr>
        <w:pStyle w:val="Normal"/>
        <w:spacing w:before="120" w:after="60"/>
        <w:ind w:firstLine="567"/>
        <w:rPr>
          <w:sz w:val="24"/>
          <w:szCs w:val="24"/>
        </w:rPr>
      </w:pPr>
      <w:r>
        <w:rPr>
          <w:sz w:val="24"/>
          <w:szCs w:val="24"/>
        </w:rPr>
        <w:t>Помимо экономических показателей, при условии возникновения туристического комплекса возникнут новые рабочие места для жителей района</w:t>
      </w:r>
    </w:p>
    <w:p>
      <w:pPr>
        <w:pStyle w:val="Normal"/>
        <w:spacing w:before="120" w:after="60"/>
        <w:ind w:firstLine="567"/>
        <w:rPr>
          <w:iCs/>
          <w:color w:val="999999"/>
          <w:sz w:val="24"/>
          <w:szCs w:val="24"/>
          <w:shd w:fill="FFFFFF" w:val="clear"/>
        </w:rPr>
      </w:pPr>
      <w:r>
        <w:rPr>
          <w:iCs/>
          <w:color w:val="999999"/>
          <w:sz w:val="24"/>
          <w:szCs w:val="24"/>
          <w:shd w:fill="FFFFFF" w:val="clear"/>
        </w:rPr>
        <w:t>(Таблица № 6.3.7. в редакции решения Кстининской сельской Думы от 28.06.2018 № 09/61)</w:t>
      </w:r>
    </w:p>
    <w:p>
      <w:pPr>
        <w:pStyle w:val="Normal"/>
        <w:tabs>
          <w:tab w:val="left" w:pos="9781" w:leader="none"/>
        </w:tabs>
        <w:spacing w:lineRule="auto" w:line="360"/>
        <w:ind w:firstLine="567"/>
        <w:rPr>
          <w:sz w:val="24"/>
          <w:szCs w:val="24"/>
        </w:rPr>
      </w:pPr>
      <w:r>
        <w:rPr>
          <w:bCs/>
          <w:color w:val="000000"/>
          <w:sz w:val="24"/>
          <w:szCs w:val="24"/>
          <w:shd w:fill="FFFFFF" w:val="clear"/>
          <w:lang w:eastAsia="ar-SA"/>
        </w:rPr>
        <w:t xml:space="preserve">В таблице 6.3.8 </w:t>
      </w:r>
      <w:r>
        <w:rPr>
          <w:sz w:val="24"/>
          <w:szCs w:val="24"/>
        </w:rPr>
        <w:t>представлены сведения о земельных участках, включаемых в границы населенных пунктов Кстининского сельского поселения Кирово-Чепецкого района Кировской области дополнительно к ранее включенным, в рамках настоящего изменения Генерального плана Кстининского сельского поселения в 2019 году</w:t>
      </w:r>
    </w:p>
    <w:p>
      <w:pPr>
        <w:pStyle w:val="Normal"/>
        <w:tabs>
          <w:tab w:val="left" w:pos="9781" w:leader="none"/>
        </w:tabs>
        <w:spacing w:lineRule="auto" w:line="360"/>
        <w:ind w:firstLine="567"/>
        <w:jc w:val="right"/>
        <w:rPr>
          <w:szCs w:val="26"/>
        </w:rPr>
      </w:pPr>
      <w:r>
        <w:rPr>
          <w:bCs/>
          <w:color w:val="000000"/>
          <w:szCs w:val="26"/>
          <w:lang w:eastAsia="ar-SA"/>
        </w:rPr>
        <w:t>Таблица 6.3.8</w:t>
      </w:r>
    </w:p>
    <w:tbl>
      <w:tblPr>
        <w:tblW w:w="4900" w:type="pct"/>
        <w:jc w:val="left"/>
        <w:tblInd w:w="-29" w:type="dxa"/>
        <w:tblBorders>
          <w:top w:val="double" w:sz="4" w:space="0" w:color="00000A"/>
          <w:left w:val="double" w:sz="4" w:space="0" w:color="00000A"/>
          <w:bottom w:val="double" w:sz="4" w:space="0" w:color="00000A"/>
          <w:insideH w:val="double" w:sz="4" w:space="0" w:color="00000A"/>
        </w:tblBorders>
        <w:tblCellMar>
          <w:top w:w="0" w:type="dxa"/>
          <w:left w:w="23" w:type="dxa"/>
          <w:bottom w:w="0" w:type="dxa"/>
          <w:right w:w="108" w:type="dxa"/>
        </w:tblCellMar>
        <w:tblLook w:noVBand="0" w:val="0000" w:noHBand="0" w:lastColumn="0" w:firstColumn="0" w:lastRow="0" w:firstRow="0"/>
      </w:tblPr>
      <w:tblGrid>
        <w:gridCol w:w="487"/>
        <w:gridCol w:w="1129"/>
        <w:gridCol w:w="1560"/>
        <w:gridCol w:w="950"/>
        <w:gridCol w:w="1679"/>
        <w:gridCol w:w="1404"/>
        <w:gridCol w:w="1400"/>
        <w:gridCol w:w="834"/>
      </w:tblGrid>
      <w:tr>
        <w:trPr>
          <w:trHeight w:val="20" w:hRule="atLeast"/>
          <w:cantSplit w:val="true"/>
        </w:trPr>
        <w:tc>
          <w:tcPr>
            <w:tcW w:w="487" w:type="dxa"/>
            <w:tcBorders>
              <w:top w:val="double" w:sz="4" w:space="0" w:color="00000A"/>
              <w:left w:val="double" w:sz="4" w:space="0" w:color="00000A"/>
              <w:bottom w:val="double" w:sz="4" w:space="0" w:color="00000A"/>
              <w:insideH w:val="double" w:sz="4" w:space="0" w:color="00000A"/>
            </w:tcBorders>
            <w:shd w:color="auto" w:fill="FFFFFF" w:val="clear"/>
            <w:tcMar>
              <w:left w:w="23" w:type="dxa"/>
            </w:tcMar>
            <w:vAlign w:val="center"/>
          </w:tcPr>
          <w:p>
            <w:pPr>
              <w:pStyle w:val="Normal"/>
              <w:spacing w:before="0" w:after="0"/>
              <w:ind w:right="0" w:hanging="0"/>
              <w:jc w:val="center"/>
              <w:rPr>
                <w:b/>
                <w:b/>
                <w:sz w:val="20"/>
              </w:rPr>
            </w:pPr>
            <w:r>
              <w:rPr>
                <w:b/>
                <w:color w:val="000000"/>
                <w:sz w:val="20"/>
                <w:shd w:fill="FFFFFF" w:val="clear"/>
              </w:rPr>
              <w:t xml:space="preserve">№ </w:t>
            </w:r>
            <w:r>
              <w:rPr>
                <w:b/>
                <w:color w:val="000000"/>
                <w:sz w:val="20"/>
                <w:shd w:fill="FFFFFF" w:val="clear"/>
              </w:rPr>
              <w:t>п/п</w:t>
            </w:r>
          </w:p>
        </w:tc>
        <w:tc>
          <w:tcPr>
            <w:tcW w:w="1129"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1557" w:leader="none"/>
              </w:tabs>
              <w:spacing w:before="0" w:after="0"/>
              <w:ind w:right="0" w:hanging="0"/>
              <w:jc w:val="center"/>
              <w:rPr>
                <w:b/>
                <w:b/>
                <w:color w:val="000000"/>
                <w:sz w:val="20"/>
                <w:shd w:fill="FFFFFF" w:val="clear"/>
              </w:rPr>
            </w:pPr>
            <w:r>
              <w:rPr>
                <w:b/>
                <w:color w:val="000000"/>
                <w:sz w:val="20"/>
                <w:shd w:fill="FFFFFF" w:val="clear"/>
              </w:rPr>
              <w:t>Населенный</w:t>
            </w:r>
          </w:p>
          <w:p>
            <w:pPr>
              <w:pStyle w:val="Normal"/>
              <w:tabs>
                <w:tab w:val="left" w:pos="1557" w:leader="none"/>
              </w:tabs>
              <w:spacing w:before="0" w:after="0"/>
              <w:ind w:right="0" w:hanging="0"/>
              <w:jc w:val="center"/>
              <w:rPr>
                <w:b/>
                <w:b/>
                <w:sz w:val="20"/>
              </w:rPr>
            </w:pPr>
            <w:r>
              <w:rPr>
                <w:b/>
                <w:color w:val="000000"/>
                <w:sz w:val="20"/>
                <w:shd w:fill="FFFFFF" w:val="clear"/>
              </w:rPr>
              <w:t>пункт</w:t>
            </w:r>
          </w:p>
        </w:tc>
        <w:tc>
          <w:tcPr>
            <w:tcW w:w="1560"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right="0" w:hanging="0"/>
              <w:jc w:val="center"/>
              <w:rPr>
                <w:b/>
                <w:b/>
                <w:color w:val="000000"/>
                <w:sz w:val="20"/>
                <w:shd w:fill="FFFFFF" w:val="clear"/>
              </w:rPr>
            </w:pPr>
            <w:r>
              <w:rPr>
                <w:b/>
                <w:color w:val="000000"/>
                <w:sz w:val="20"/>
                <w:shd w:fill="FFFFFF" w:val="clear"/>
              </w:rPr>
              <w:t>Кадастровый номер</w:t>
            </w:r>
          </w:p>
          <w:p>
            <w:pPr>
              <w:pStyle w:val="Normal"/>
              <w:spacing w:before="0" w:after="0"/>
              <w:ind w:right="0" w:hanging="0"/>
              <w:jc w:val="center"/>
              <w:rPr>
                <w:b/>
                <w:b/>
                <w:sz w:val="20"/>
              </w:rPr>
            </w:pPr>
            <w:r>
              <w:rPr>
                <w:b/>
                <w:color w:val="000000"/>
                <w:sz w:val="20"/>
                <w:shd w:fill="FFFFFF" w:val="clear"/>
              </w:rPr>
              <w:t>земельного участка</w:t>
            </w:r>
          </w:p>
        </w:tc>
        <w:tc>
          <w:tcPr>
            <w:tcW w:w="950"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right="0" w:hanging="0"/>
              <w:jc w:val="center"/>
              <w:rPr>
                <w:b/>
                <w:b/>
                <w:sz w:val="20"/>
              </w:rPr>
            </w:pPr>
            <w:r>
              <w:rPr>
                <w:b/>
                <w:color w:val="000000"/>
                <w:sz w:val="20"/>
                <w:shd w:fill="FFFFFF" w:val="clear"/>
              </w:rPr>
              <w:t>Площадь, га</w:t>
            </w:r>
          </w:p>
        </w:tc>
        <w:tc>
          <w:tcPr>
            <w:tcW w:w="1679"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tabs>
                <w:tab w:val="left" w:pos="2642" w:leader="none"/>
              </w:tabs>
              <w:spacing w:before="0" w:after="0"/>
              <w:ind w:right="0" w:hanging="0"/>
              <w:jc w:val="center"/>
              <w:rPr>
                <w:b/>
                <w:b/>
                <w:color w:val="000000"/>
                <w:sz w:val="20"/>
                <w:shd w:fill="FFFFFF" w:val="clear"/>
              </w:rPr>
            </w:pPr>
            <w:r>
              <w:rPr>
                <w:b/>
                <w:color w:val="000000"/>
                <w:sz w:val="20"/>
                <w:shd w:fill="FFFFFF" w:val="clear"/>
              </w:rPr>
              <w:t>Функциональная зона/</w:t>
            </w:r>
          </w:p>
          <w:p>
            <w:pPr>
              <w:pStyle w:val="Normal"/>
              <w:tabs>
                <w:tab w:val="left" w:pos="2642" w:leader="none"/>
              </w:tabs>
              <w:spacing w:before="0" w:after="0"/>
              <w:ind w:right="0" w:hanging="0"/>
              <w:jc w:val="center"/>
              <w:rPr>
                <w:b/>
                <w:b/>
                <w:color w:val="000000"/>
                <w:sz w:val="20"/>
                <w:shd w:fill="FFFFFF" w:val="clear"/>
              </w:rPr>
            </w:pPr>
            <w:r>
              <w:rPr>
                <w:b/>
                <w:color w:val="000000"/>
                <w:sz w:val="20"/>
                <w:shd w:fill="FFFFFF" w:val="clear"/>
              </w:rPr>
              <w:t>категория земель / вид разрешенного использования</w:t>
            </w:r>
          </w:p>
          <w:p>
            <w:pPr>
              <w:pStyle w:val="Normal"/>
              <w:tabs>
                <w:tab w:val="left" w:pos="2642" w:leader="none"/>
              </w:tabs>
              <w:spacing w:before="0" w:after="0"/>
              <w:ind w:right="0" w:hanging="0"/>
              <w:jc w:val="center"/>
              <w:rPr>
                <w:b/>
                <w:b/>
                <w:sz w:val="20"/>
              </w:rPr>
            </w:pPr>
            <w:r>
              <w:rPr>
                <w:b/>
                <w:color w:val="000000"/>
                <w:sz w:val="20"/>
                <w:shd w:fill="FFFFFF" w:val="clear"/>
              </w:rPr>
              <w:t>до внесения изменений в генеральный план</w:t>
            </w:r>
          </w:p>
        </w:tc>
        <w:tc>
          <w:tcPr>
            <w:tcW w:w="1404"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spacing w:before="0" w:after="0"/>
              <w:ind w:right="0" w:hanging="0"/>
              <w:jc w:val="center"/>
              <w:rPr>
                <w:b/>
                <w:b/>
                <w:sz w:val="20"/>
              </w:rPr>
            </w:pPr>
            <w:r>
              <w:rPr>
                <w:b/>
                <w:color w:val="000000"/>
                <w:sz w:val="20"/>
                <w:shd w:fill="FFFFFF" w:val="clear"/>
              </w:rPr>
              <w:t>Функциональное назначение зоны после внесения изменений в генеральный план</w:t>
            </w:r>
          </w:p>
        </w:tc>
        <w:tc>
          <w:tcPr>
            <w:tcW w:w="1400" w:type="dxa"/>
            <w:tcBorders>
              <w:top w:val="double" w:sz="4" w:space="0" w:color="00000A"/>
              <w:left w:val="single" w:sz="4" w:space="0" w:color="000080"/>
              <w:bottom w:val="double" w:sz="4" w:space="0" w:color="00000A"/>
              <w:insideH w:val="double" w:sz="4" w:space="0" w:color="00000A"/>
            </w:tcBorders>
            <w:shd w:color="auto" w:fill="auto" w:val="clear"/>
            <w:tcMar>
              <w:left w:w="53" w:type="dxa"/>
            </w:tcMar>
            <w:vAlign w:val="center"/>
          </w:tcPr>
          <w:p>
            <w:pPr>
              <w:pStyle w:val="Normal"/>
              <w:spacing w:before="0" w:after="0"/>
              <w:ind w:right="0" w:hanging="0"/>
              <w:jc w:val="center"/>
              <w:rPr>
                <w:b/>
                <w:b/>
                <w:color w:val="000000"/>
                <w:sz w:val="20"/>
                <w:shd w:fill="FFFFFF" w:val="clear"/>
              </w:rPr>
            </w:pPr>
            <w:r>
              <w:rPr>
                <w:b/>
                <w:color w:val="000000"/>
                <w:sz w:val="20"/>
                <w:shd w:fill="FFFFFF" w:val="clear"/>
              </w:rPr>
              <w:t>Вид</w:t>
            </w:r>
          </w:p>
          <w:p>
            <w:pPr>
              <w:pStyle w:val="Normal"/>
              <w:spacing w:before="0" w:after="0"/>
              <w:ind w:right="0" w:hanging="0"/>
              <w:jc w:val="center"/>
              <w:rPr>
                <w:b/>
                <w:b/>
                <w:sz w:val="20"/>
              </w:rPr>
            </w:pPr>
            <w:r>
              <w:rPr>
                <w:b/>
                <w:color w:val="000000"/>
                <w:sz w:val="20"/>
                <w:shd w:fill="FFFFFF" w:val="clear"/>
              </w:rPr>
              <w:t>разрешённого использования земельного участка</w:t>
            </w:r>
          </w:p>
        </w:tc>
        <w:tc>
          <w:tcPr>
            <w:tcW w:w="834" w:type="dxa"/>
            <w:tcBorders>
              <w:top w:val="double" w:sz="4" w:space="0" w:color="00000A"/>
              <w:left w:val="single" w:sz="4" w:space="0" w:color="000080"/>
              <w:bottom w:val="double" w:sz="4" w:space="0" w:color="00000A"/>
              <w:right w:val="double" w:sz="4" w:space="0" w:color="00000A"/>
              <w:insideH w:val="double" w:sz="4" w:space="0" w:color="00000A"/>
              <w:insideV w:val="double" w:sz="4" w:space="0" w:color="00000A"/>
            </w:tcBorders>
            <w:shd w:color="auto" w:fill="auto" w:val="clear"/>
            <w:tcMar>
              <w:left w:w="53" w:type="dxa"/>
            </w:tcMar>
            <w:vAlign w:val="center"/>
          </w:tcPr>
          <w:p>
            <w:pPr>
              <w:pStyle w:val="Normal"/>
              <w:spacing w:before="0" w:after="0"/>
              <w:ind w:right="0" w:hanging="0"/>
              <w:jc w:val="center"/>
              <w:rPr>
                <w:b/>
                <w:b/>
                <w:sz w:val="20"/>
              </w:rPr>
            </w:pPr>
            <w:r>
              <w:rPr>
                <w:b/>
                <w:color w:val="000000"/>
                <w:sz w:val="20"/>
              </w:rPr>
              <w:t>Заявитель</w:t>
            </w:r>
          </w:p>
        </w:tc>
      </w:tr>
      <w:tr>
        <w:trPr>
          <w:trHeight w:val="20" w:hRule="atLeast"/>
          <w:cantSplit w:val="true"/>
        </w:trPr>
        <w:tc>
          <w:tcPr>
            <w:tcW w:w="487"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widowControl/>
              <w:suppressAutoHyphens w:val="true"/>
              <w:spacing w:before="0" w:after="0"/>
              <w:ind w:right="0" w:hanging="0"/>
              <w:jc w:val="center"/>
              <w:rPr>
                <w:sz w:val="20"/>
              </w:rPr>
            </w:pPr>
            <w:r>
              <w:rPr>
                <w:color w:val="000000"/>
                <w:sz w:val="20"/>
                <w:shd w:fill="FFFFFF" w:val="clear"/>
              </w:rPr>
              <w:t>1.</w:t>
            </w:r>
          </w:p>
        </w:tc>
        <w:tc>
          <w:tcPr>
            <w:tcW w:w="1129"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ConsPlusNonformat"/>
              <w:tabs>
                <w:tab w:val="left" w:pos="56" w:leader="none"/>
              </w:tabs>
              <w:ind w:right="0" w:firstLine="720"/>
              <w:jc w:val="center"/>
              <w:rPr>
                <w:rFonts w:ascii="Times New Roman" w:hAnsi="Times New Roman" w:cs="Times New Roman"/>
                <w:b/>
                <w:b/>
              </w:rPr>
            </w:pPr>
            <w:r>
              <w:rPr>
                <w:rFonts w:cs="Times New Roman" w:ascii="Times New Roman" w:hAnsi="Times New Roman"/>
                <w:b/>
                <w:color w:val="000000"/>
              </w:rPr>
              <w:t>с. Кстинино</w:t>
            </w:r>
          </w:p>
        </w:tc>
        <w:tc>
          <w:tcPr>
            <w:tcW w:w="1560"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right="0" w:hanging="0"/>
              <w:jc w:val="center"/>
              <w:rPr>
                <w:b/>
                <w:b/>
                <w:sz w:val="20"/>
              </w:rPr>
            </w:pPr>
            <w:r>
              <w:rPr>
                <w:b/>
                <w:sz w:val="20"/>
              </w:rPr>
              <w:t>43:12:340142:1564</w:t>
            </w:r>
          </w:p>
        </w:tc>
        <w:tc>
          <w:tcPr>
            <w:tcW w:w="950"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spacing w:before="0" w:after="0"/>
              <w:ind w:right="0" w:hanging="0"/>
              <w:jc w:val="center"/>
              <w:rPr>
                <w:b/>
                <w:b/>
                <w:sz w:val="20"/>
              </w:rPr>
            </w:pPr>
            <w:r>
              <w:rPr>
                <w:b/>
                <w:sz w:val="20"/>
              </w:rPr>
              <w:t>0,1500</w:t>
            </w:r>
          </w:p>
        </w:tc>
        <w:tc>
          <w:tcPr>
            <w:tcW w:w="1679"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Зона сельскохозяйственного использования/</w:t>
            </w:r>
          </w:p>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земли сельскохозяйственного назначения/</w:t>
            </w:r>
          </w:p>
          <w:p>
            <w:pPr>
              <w:pStyle w:val="Normal"/>
              <w:tabs>
                <w:tab w:val="left" w:pos="2146" w:leader="none"/>
              </w:tabs>
              <w:spacing w:before="0" w:after="0"/>
              <w:ind w:right="0" w:hanging="0"/>
              <w:jc w:val="center"/>
              <w:rPr>
                <w:sz w:val="20"/>
              </w:rPr>
            </w:pPr>
            <w:r>
              <w:rPr>
                <w:sz w:val="20"/>
              </w:rPr>
            </w:r>
          </w:p>
        </w:tc>
        <w:tc>
          <w:tcPr>
            <w:tcW w:w="1404"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Зона малоэтажного жилищного строительства</w:t>
            </w:r>
          </w:p>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на землях населённых пунктов</w:t>
            </w:r>
          </w:p>
        </w:tc>
        <w:tc>
          <w:tcPr>
            <w:tcW w:w="1400" w:type="dxa"/>
            <w:tcBorders>
              <w:top w:val="double" w:sz="4" w:space="0" w:color="00000A"/>
              <w:left w:val="single" w:sz="4" w:space="0" w:color="000080"/>
              <w:bottom w:val="single" w:sz="4" w:space="0" w:color="000080"/>
              <w:insideH w:val="single" w:sz="4" w:space="0" w:color="000080"/>
            </w:tcBorders>
            <w:shd w:color="auto" w:fill="FFFFFF" w:val="clear"/>
            <w:tcMar>
              <w:left w:w="53" w:type="dxa"/>
            </w:tcMar>
            <w:vAlign w:val="center"/>
          </w:tcPr>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Для индивидуального</w:t>
            </w:r>
          </w:p>
          <w:p>
            <w:pPr>
              <w:pStyle w:val="Normal"/>
              <w:tabs>
                <w:tab w:val="left" w:pos="2146" w:leader="none"/>
              </w:tabs>
              <w:spacing w:before="0" w:after="0"/>
              <w:ind w:right="0" w:hanging="0"/>
              <w:jc w:val="center"/>
              <w:rPr>
                <w:color w:val="000000"/>
                <w:sz w:val="20"/>
                <w:shd w:fill="FFFFFF" w:val="clear"/>
              </w:rPr>
            </w:pPr>
            <w:r>
              <w:rPr>
                <w:color w:val="000000"/>
                <w:sz w:val="20"/>
                <w:shd w:fill="FFFFFF" w:val="clear"/>
              </w:rPr>
              <w:t>жилищного строительства</w:t>
            </w:r>
          </w:p>
          <w:p>
            <w:pPr>
              <w:pStyle w:val="Normal"/>
              <w:tabs>
                <w:tab w:val="left" w:pos="2146" w:leader="none"/>
              </w:tabs>
              <w:spacing w:before="0" w:after="0"/>
              <w:ind w:right="0" w:hanging="0"/>
              <w:jc w:val="center"/>
              <w:rPr>
                <w:sz w:val="20"/>
              </w:rPr>
            </w:pPr>
            <w:r>
              <w:rPr>
                <w:color w:val="000000"/>
                <w:sz w:val="20"/>
                <w:shd w:fill="FFFFFF" w:val="clear"/>
              </w:rPr>
              <w:t>(код 2.1)</w:t>
            </w:r>
          </w:p>
        </w:tc>
        <w:tc>
          <w:tcPr>
            <w:tcW w:w="834" w:type="dxa"/>
            <w:tcBorders>
              <w:top w:val="double" w:sz="4" w:space="0" w:color="00000A"/>
              <w:left w:val="single" w:sz="4" w:space="0" w:color="000080"/>
              <w:bottom w:val="single" w:sz="4" w:space="0" w:color="000080"/>
              <w:right w:val="single" w:sz="4" w:space="0" w:color="000080"/>
              <w:insideH w:val="single" w:sz="4" w:space="0" w:color="000080"/>
              <w:insideV w:val="single" w:sz="4" w:space="0" w:color="000080"/>
            </w:tcBorders>
            <w:shd w:color="auto" w:fill="FFFFFF" w:val="clear"/>
            <w:tcMar>
              <w:left w:w="53" w:type="dxa"/>
            </w:tcMar>
            <w:vAlign w:val="center"/>
          </w:tcPr>
          <w:p>
            <w:pPr>
              <w:pStyle w:val="Normal"/>
              <w:tabs>
                <w:tab w:val="left" w:pos="2146" w:leader="none"/>
              </w:tabs>
              <w:spacing w:before="0" w:after="0"/>
              <w:ind w:right="0" w:hanging="0"/>
              <w:jc w:val="center"/>
              <w:rPr>
                <w:sz w:val="20"/>
              </w:rPr>
            </w:pPr>
            <w:r>
              <w:rPr>
                <w:sz w:val="20"/>
              </w:rPr>
              <w:t>Чесноков Р.Д.</w:t>
            </w:r>
          </w:p>
        </w:tc>
      </w:tr>
      <w:tr>
        <w:trPr>
          <w:trHeight w:val="20" w:hRule="atLeast"/>
          <w:cantSplit w:val="true"/>
        </w:trPr>
        <w:tc>
          <w:tcPr>
            <w:tcW w:w="487"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widowControl/>
              <w:suppressAutoHyphens w:val="true"/>
              <w:spacing w:lineRule="auto" w:line="276" w:before="120" w:after="0"/>
              <w:ind w:hanging="0"/>
              <w:jc w:val="center"/>
              <w:rPr>
                <w:sz w:val="20"/>
              </w:rPr>
            </w:pPr>
            <w:r>
              <w:rPr>
                <w:sz w:val="20"/>
                <w:shd w:fill="FFFFFF" w:val="clear"/>
              </w:rPr>
              <w:t>2.</w:t>
            </w:r>
          </w:p>
        </w:tc>
        <w:tc>
          <w:tcPr>
            <w:tcW w:w="1129"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ConsPlusNonformat"/>
              <w:tabs>
                <w:tab w:val="left" w:pos="56" w:leader="none"/>
              </w:tabs>
              <w:spacing w:before="120" w:after="0"/>
              <w:jc w:val="center"/>
              <w:rPr>
                <w:rFonts w:ascii="Times New Roman" w:hAnsi="Times New Roman" w:cs="Times New Roman"/>
                <w:b/>
                <w:b/>
              </w:rPr>
            </w:pPr>
            <w:r>
              <w:rPr>
                <w:rFonts w:cs="Times New Roman" w:ascii="Times New Roman" w:hAnsi="Times New Roman"/>
                <w:b/>
              </w:rPr>
              <w:t>с. Кстинино</w:t>
            </w:r>
          </w:p>
        </w:tc>
        <w:tc>
          <w:tcPr>
            <w:tcW w:w="1560"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spacing w:before="120" w:after="0"/>
              <w:ind w:hanging="0"/>
              <w:jc w:val="center"/>
              <w:rPr>
                <w:b/>
                <w:b/>
                <w:sz w:val="20"/>
              </w:rPr>
            </w:pPr>
            <w:r>
              <w:rPr>
                <w:b/>
                <w:sz w:val="20"/>
              </w:rPr>
              <w:t>43:12:340142:2186</w:t>
            </w:r>
          </w:p>
        </w:tc>
        <w:tc>
          <w:tcPr>
            <w:tcW w:w="950"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spacing w:before="120" w:after="0"/>
              <w:ind w:hanging="0"/>
              <w:jc w:val="center"/>
              <w:rPr>
                <w:b/>
                <w:b/>
                <w:sz w:val="20"/>
              </w:rPr>
            </w:pPr>
            <w:r>
              <w:rPr>
                <w:b/>
                <w:sz w:val="20"/>
              </w:rPr>
              <w:t>1,5186</w:t>
            </w:r>
          </w:p>
        </w:tc>
        <w:tc>
          <w:tcPr>
            <w:tcW w:w="1679"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tabs>
                <w:tab w:val="left" w:pos="2146" w:leader="none"/>
              </w:tabs>
              <w:spacing w:before="120" w:after="0"/>
              <w:ind w:hanging="0"/>
              <w:jc w:val="center"/>
              <w:rPr>
                <w:sz w:val="20"/>
                <w:shd w:fill="FFFFFF" w:val="clear"/>
              </w:rPr>
            </w:pPr>
            <w:r>
              <w:rPr>
                <w:sz w:val="20"/>
                <w:shd w:fill="FFFFFF" w:val="clear"/>
              </w:rPr>
              <w:t>Зона сельскохозяйственного использования/</w:t>
            </w:r>
          </w:p>
          <w:p>
            <w:pPr>
              <w:pStyle w:val="Normal"/>
              <w:tabs>
                <w:tab w:val="left" w:pos="2146" w:leader="none"/>
              </w:tabs>
              <w:ind w:hanging="0"/>
              <w:jc w:val="center"/>
              <w:rPr>
                <w:sz w:val="20"/>
                <w:shd w:fill="FFFFFF" w:val="clear"/>
              </w:rPr>
            </w:pPr>
            <w:r>
              <w:rPr>
                <w:sz w:val="20"/>
                <w:shd w:fill="FFFFFF" w:val="clear"/>
              </w:rPr>
              <w:t>земли сельскохозяйственного назначения/</w:t>
            </w:r>
          </w:p>
          <w:p>
            <w:pPr>
              <w:pStyle w:val="Normal"/>
              <w:tabs>
                <w:tab w:val="left" w:pos="2146" w:leader="none"/>
              </w:tabs>
              <w:ind w:hanging="0"/>
              <w:jc w:val="center"/>
              <w:rPr>
                <w:sz w:val="20"/>
              </w:rPr>
            </w:pPr>
            <w:r>
              <w:rPr>
                <w:sz w:val="20"/>
              </w:rPr>
            </w:r>
          </w:p>
        </w:tc>
        <w:tc>
          <w:tcPr>
            <w:tcW w:w="1404"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tabs>
                <w:tab w:val="left" w:pos="2146" w:leader="none"/>
              </w:tabs>
              <w:spacing w:before="120" w:after="0"/>
              <w:ind w:hanging="0"/>
              <w:jc w:val="center"/>
              <w:rPr>
                <w:sz w:val="20"/>
                <w:shd w:fill="FFFFFF" w:val="clear"/>
              </w:rPr>
            </w:pPr>
            <w:r>
              <w:rPr>
                <w:sz w:val="20"/>
                <w:shd w:fill="FFFFFF" w:val="clear"/>
              </w:rPr>
              <w:t>Зона малоэтажного жилищного строительства</w:t>
            </w:r>
          </w:p>
          <w:p>
            <w:pPr>
              <w:pStyle w:val="Normal"/>
              <w:tabs>
                <w:tab w:val="left" w:pos="2146" w:leader="none"/>
              </w:tabs>
              <w:ind w:hanging="0"/>
              <w:jc w:val="center"/>
              <w:rPr>
                <w:sz w:val="20"/>
                <w:shd w:fill="FFFFFF" w:val="clear"/>
              </w:rPr>
            </w:pPr>
            <w:r>
              <w:rPr>
                <w:sz w:val="20"/>
                <w:shd w:fill="FFFFFF" w:val="clear"/>
              </w:rPr>
              <w:t>на землях населённых пунктов</w:t>
            </w:r>
          </w:p>
        </w:tc>
        <w:tc>
          <w:tcPr>
            <w:tcW w:w="1400" w:type="dxa"/>
            <w:tcBorders>
              <w:top w:val="single" w:sz="4" w:space="0" w:color="000080"/>
              <w:left w:val="single" w:sz="4" w:space="0" w:color="000080"/>
              <w:bottom w:val="single" w:sz="4" w:space="0" w:color="00000A"/>
              <w:insideH w:val="single" w:sz="4" w:space="0" w:color="00000A"/>
            </w:tcBorders>
            <w:shd w:color="auto" w:fill="FFFFFF" w:val="clear"/>
            <w:tcMar>
              <w:left w:w="53" w:type="dxa"/>
            </w:tcMar>
            <w:vAlign w:val="center"/>
          </w:tcPr>
          <w:p>
            <w:pPr>
              <w:pStyle w:val="Normal"/>
              <w:tabs>
                <w:tab w:val="left" w:pos="2146" w:leader="none"/>
              </w:tabs>
              <w:spacing w:before="120" w:after="0"/>
              <w:ind w:hanging="0"/>
              <w:jc w:val="center"/>
              <w:rPr>
                <w:sz w:val="20"/>
                <w:shd w:fill="FFFFFF" w:val="clear"/>
              </w:rPr>
            </w:pPr>
            <w:r>
              <w:rPr>
                <w:sz w:val="20"/>
                <w:shd w:fill="FFFFFF" w:val="clear"/>
              </w:rPr>
              <w:t>Для индивидуального</w:t>
            </w:r>
          </w:p>
          <w:p>
            <w:pPr>
              <w:pStyle w:val="Normal"/>
              <w:tabs>
                <w:tab w:val="left" w:pos="2146" w:leader="none"/>
              </w:tabs>
              <w:ind w:hanging="0"/>
              <w:jc w:val="center"/>
              <w:rPr>
                <w:sz w:val="20"/>
                <w:shd w:fill="FFFFFF" w:val="clear"/>
              </w:rPr>
            </w:pPr>
            <w:r>
              <w:rPr>
                <w:sz w:val="20"/>
                <w:shd w:fill="FFFFFF" w:val="clear"/>
              </w:rPr>
              <w:t>жилищного строительства</w:t>
            </w:r>
          </w:p>
          <w:p>
            <w:pPr>
              <w:pStyle w:val="Normal"/>
              <w:tabs>
                <w:tab w:val="left" w:pos="2146" w:leader="none"/>
              </w:tabs>
              <w:ind w:hanging="0"/>
              <w:jc w:val="center"/>
              <w:rPr>
                <w:sz w:val="20"/>
              </w:rPr>
            </w:pPr>
            <w:r>
              <w:rPr>
                <w:sz w:val="20"/>
                <w:shd w:fill="FFFFFF" w:val="clear"/>
              </w:rPr>
              <w:t>(код 2.1)</w:t>
            </w:r>
          </w:p>
        </w:tc>
        <w:tc>
          <w:tcPr>
            <w:tcW w:w="834" w:type="dxa"/>
            <w:tcBorders>
              <w:top w:val="single" w:sz="4" w:space="0" w:color="000080"/>
              <w:left w:val="single" w:sz="4" w:space="0" w:color="000080"/>
              <w:bottom w:val="single" w:sz="4" w:space="0" w:color="00000A"/>
              <w:right w:val="single" w:sz="4" w:space="0" w:color="000080"/>
              <w:insideH w:val="single" w:sz="4" w:space="0" w:color="00000A"/>
              <w:insideV w:val="single" w:sz="4" w:space="0" w:color="000080"/>
            </w:tcBorders>
            <w:shd w:color="auto" w:fill="FFFFFF" w:val="clear"/>
            <w:tcMar>
              <w:left w:w="53" w:type="dxa"/>
            </w:tcMar>
            <w:vAlign w:val="center"/>
          </w:tcPr>
          <w:p>
            <w:pPr>
              <w:pStyle w:val="Normal"/>
              <w:tabs>
                <w:tab w:val="left" w:pos="2146" w:leader="none"/>
              </w:tabs>
              <w:spacing w:before="120" w:after="0"/>
              <w:ind w:hanging="0"/>
              <w:jc w:val="center"/>
              <w:rPr>
                <w:sz w:val="20"/>
              </w:rPr>
            </w:pPr>
            <w:r>
              <w:rPr>
                <w:sz w:val="20"/>
              </w:rPr>
              <w:t>Калинин А.А.</w:t>
            </w:r>
          </w:p>
        </w:tc>
      </w:tr>
    </w:tbl>
    <w:p>
      <w:pPr>
        <w:pStyle w:val="Normal"/>
        <w:spacing w:before="120" w:after="60"/>
        <w:ind w:firstLine="567"/>
        <w:rPr>
          <w:iCs/>
          <w:color w:val="999999"/>
          <w:sz w:val="24"/>
          <w:szCs w:val="24"/>
          <w:shd w:fill="FFFFFF" w:val="clear"/>
        </w:rPr>
      </w:pPr>
      <w:r>
        <w:rPr>
          <w:iCs/>
          <w:color w:val="999999"/>
          <w:sz w:val="24"/>
          <w:szCs w:val="24"/>
          <w:shd w:fill="FFFFFF" w:val="clear"/>
        </w:rPr>
        <w:t>(Таблица № 6.3.8. в редакции решения Кстининской сельской Думы от 30.04.2020 № 27/132)</w:t>
      </w:r>
    </w:p>
    <w:p>
      <w:pPr>
        <w:pStyle w:val="Normal"/>
        <w:suppressAutoHyphens w:val="true"/>
        <w:spacing w:lineRule="auto" w:line="360"/>
        <w:ind w:firstLine="567"/>
        <w:rPr>
          <w:sz w:val="24"/>
          <w:szCs w:val="24"/>
          <w:shd w:fill="FFFFFF" w:val="clear"/>
        </w:rPr>
      </w:pPr>
      <w:r>
        <w:rPr>
          <w:sz w:val="24"/>
          <w:szCs w:val="24"/>
          <w:shd w:fill="FFFFFF" w:val="clear"/>
        </w:rPr>
        <w:t>З</w:t>
      </w:r>
      <w:r>
        <w:rPr>
          <w:rFonts w:eastAsia="Calibri"/>
          <w:sz w:val="24"/>
          <w:szCs w:val="24"/>
          <w:shd w:fill="FFFFFF" w:val="clear"/>
        </w:rPr>
        <w:t xml:space="preserve">емельный участок 43:12:340142:1564, </w:t>
      </w:r>
      <w:r>
        <w:rPr>
          <w:sz w:val="24"/>
          <w:szCs w:val="24"/>
          <w:shd w:fill="FFFFFF" w:val="clear"/>
        </w:rPr>
        <w:t xml:space="preserve">включаемый в границы населённого пункта с. Кстинино, </w:t>
      </w:r>
      <w:r>
        <w:rPr>
          <w:rFonts w:eastAsia="Calibri"/>
          <w:sz w:val="24"/>
          <w:szCs w:val="24"/>
          <w:shd w:fill="FFFFFF" w:val="clear"/>
        </w:rPr>
        <w:t>зарос древесно-кустарниковой растительностью, воспроизводство плодородия является экономически  не целесообразным. Одна из сторон земельного участка является продолжением пер. Молодёжный.</w:t>
      </w:r>
    </w:p>
    <w:p>
      <w:pPr>
        <w:pStyle w:val="Normal"/>
        <w:spacing w:before="120" w:after="60"/>
        <w:ind w:firstLine="567"/>
        <w:rPr>
          <w:iCs/>
          <w:color w:val="999999"/>
          <w:sz w:val="24"/>
          <w:szCs w:val="24"/>
          <w:shd w:fill="FFFFFF" w:val="clear"/>
        </w:rPr>
      </w:pPr>
      <w:r>
        <w:rPr>
          <w:iCs/>
          <w:color w:val="999999"/>
          <w:sz w:val="24"/>
          <w:szCs w:val="24"/>
          <w:shd w:fill="FFFFFF" w:val="clear"/>
        </w:rPr>
        <w:t>(В редакции решения Кстининской сельской Думы от 29.08.2019 № 21/103)</w:t>
      </w:r>
    </w:p>
    <w:p>
      <w:pPr>
        <w:pStyle w:val="Normal"/>
        <w:suppressAutoHyphens w:val="true"/>
        <w:spacing w:lineRule="auto" w:line="360"/>
        <w:ind w:firstLine="567"/>
        <w:rPr>
          <w:rFonts w:eastAsia="Calibri"/>
          <w:sz w:val="24"/>
          <w:szCs w:val="24"/>
          <w:shd w:fill="FFFFFF" w:val="clear"/>
        </w:rPr>
      </w:pPr>
      <w:r>
        <w:rPr>
          <w:sz w:val="24"/>
          <w:szCs w:val="24"/>
          <w:shd w:fill="FFFFFF" w:val="clear"/>
        </w:rPr>
        <w:t>З</w:t>
      </w:r>
      <w:r>
        <w:rPr>
          <w:rFonts w:eastAsia="Calibri"/>
          <w:sz w:val="24"/>
          <w:szCs w:val="24"/>
          <w:shd w:fill="FFFFFF" w:val="clear"/>
        </w:rPr>
        <w:t xml:space="preserve">емельный участок </w:t>
      </w:r>
      <w:r>
        <w:rPr>
          <w:b/>
          <w:sz w:val="24"/>
          <w:szCs w:val="24"/>
        </w:rPr>
        <w:t>43:12:340142:2186</w:t>
      </w:r>
      <w:r>
        <w:rPr>
          <w:rFonts w:eastAsia="Calibri"/>
          <w:sz w:val="24"/>
          <w:szCs w:val="24"/>
          <w:shd w:fill="FFFFFF" w:val="clear"/>
        </w:rPr>
        <w:t xml:space="preserve">, </w:t>
      </w:r>
      <w:r>
        <w:rPr>
          <w:sz w:val="24"/>
          <w:szCs w:val="24"/>
          <w:shd w:fill="FFFFFF" w:val="clear"/>
        </w:rPr>
        <w:t>включаемый в границы населённого пункта с. Кстинино, предоставлен для строительства индивидуальных жилых домов и требует размежевания в соответствии с регламентами правил землепользования и застройки Кстининского сельского поселения</w:t>
      </w:r>
      <w:r>
        <w:rPr>
          <w:rFonts w:eastAsia="Calibri"/>
          <w:sz w:val="24"/>
          <w:szCs w:val="24"/>
          <w:shd w:fill="FFFFFF" w:val="clear"/>
        </w:rPr>
        <w:t xml:space="preserve">. </w:t>
      </w:r>
    </w:p>
    <w:p>
      <w:pPr>
        <w:pStyle w:val="Normal"/>
        <w:spacing w:before="120" w:after="60"/>
        <w:ind w:firstLine="567"/>
        <w:rPr>
          <w:iCs/>
          <w:color w:val="999999"/>
          <w:sz w:val="24"/>
          <w:szCs w:val="24"/>
          <w:shd w:fill="FFFFFF" w:val="clear"/>
        </w:rPr>
      </w:pPr>
      <w:r>
        <w:rPr>
          <w:iCs/>
          <w:color w:val="999999"/>
          <w:sz w:val="24"/>
          <w:szCs w:val="24"/>
          <w:shd w:fill="FFFFFF" w:val="clear"/>
        </w:rPr>
        <w:t>(В редакции решения Кстининской сельской Думы от 30.04.2020 № 27/132)</w:t>
      </w:r>
    </w:p>
    <w:p>
      <w:pPr>
        <w:pStyle w:val="Normal"/>
        <w:tabs>
          <w:tab w:val="left" w:pos="9781" w:leader="none"/>
        </w:tabs>
        <w:spacing w:lineRule="auto" w:line="360"/>
        <w:ind w:firstLine="567"/>
        <w:rPr>
          <w:sz w:val="24"/>
          <w:szCs w:val="24"/>
        </w:rPr>
      </w:pPr>
      <w:r>
        <w:rPr>
          <w:bCs/>
          <w:color w:val="000000"/>
          <w:sz w:val="24"/>
          <w:szCs w:val="24"/>
          <w:shd w:fill="FFFFFF" w:val="clear"/>
          <w:lang w:eastAsia="ar-SA"/>
        </w:rPr>
        <w:t xml:space="preserve">В таблице 6.3.9 представлены основные сведения об изменении функциональных зон в отношении земельных участков, расположенных за границами населенных пунктов на территории </w:t>
      </w:r>
      <w:r>
        <w:rPr>
          <w:color w:val="000000"/>
          <w:sz w:val="24"/>
          <w:szCs w:val="24"/>
          <w:shd w:fill="FFFFFF" w:val="clear"/>
        </w:rPr>
        <w:t>Кстининского сельского поселения, в связи с необходимостью изменения их целевого назначения и планируемым переводом из одной категории земель в другую,</w:t>
      </w:r>
      <w:r>
        <w:rPr>
          <w:sz w:val="24"/>
          <w:szCs w:val="24"/>
        </w:rPr>
        <w:t xml:space="preserve"> в рамках настоящего изменения Генерального плана Кстининского сельского поселения </w:t>
      </w:r>
      <w:r>
        <w:rPr>
          <w:color w:val="000000"/>
          <w:sz w:val="24"/>
          <w:szCs w:val="24"/>
          <w:shd w:fill="FFFFFF" w:val="clear"/>
        </w:rPr>
        <w:t>в 2019 году</w:t>
      </w:r>
    </w:p>
    <w:p>
      <w:pPr>
        <w:pStyle w:val="Normal"/>
        <w:spacing w:lineRule="auto" w:line="360"/>
        <w:ind w:firstLine="567"/>
        <w:jc w:val="right"/>
        <w:rPr>
          <w:color w:val="000000"/>
          <w:sz w:val="24"/>
          <w:szCs w:val="24"/>
          <w:shd w:fill="FFFFFF" w:val="clear"/>
        </w:rPr>
      </w:pPr>
      <w:r>
        <w:rPr>
          <w:rFonts w:eastAsia="Calibri"/>
          <w:i/>
          <w:color w:val="000000"/>
          <w:sz w:val="24"/>
          <w:szCs w:val="24"/>
          <w:shd w:fill="FFFFFF" w:val="clear"/>
        </w:rPr>
        <w:t>Таблица 6.3.9</w:t>
      </w:r>
    </w:p>
    <w:tbl>
      <w:tblPr>
        <w:tblW w:w="4900" w:type="pct"/>
        <w:jc w:val="left"/>
        <w:tblInd w:w="-3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28" w:type="dxa"/>
          <w:bottom w:w="0" w:type="dxa"/>
          <w:right w:w="108" w:type="dxa"/>
        </w:tblCellMar>
        <w:tblLook w:noVBand="0" w:val="0000" w:noHBand="0" w:lastColumn="0" w:firstColumn="0" w:lastRow="0" w:firstRow="0"/>
      </w:tblPr>
      <w:tblGrid>
        <w:gridCol w:w="625"/>
        <w:gridCol w:w="1914"/>
        <w:gridCol w:w="892"/>
        <w:gridCol w:w="1958"/>
        <w:gridCol w:w="1818"/>
        <w:gridCol w:w="2237"/>
      </w:tblGrid>
      <w:tr>
        <w:trPr>
          <w:tblHeader w:val="true"/>
          <w:trHeight w:val="874" w:hRule="atLeast"/>
        </w:trPr>
        <w:tc>
          <w:tcPr>
            <w:tcW w:w="625"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FFFFFF" w:val="clear"/>
            <w:tcMar>
              <w:left w:w="28" w:type="dxa"/>
            </w:tcMar>
            <w:vAlign w:val="center"/>
          </w:tcPr>
          <w:p>
            <w:pPr>
              <w:pStyle w:val="Normal"/>
              <w:spacing w:before="0" w:after="0"/>
              <w:ind w:hanging="0"/>
              <w:jc w:val="center"/>
              <w:rPr>
                <w:b/>
                <w:b/>
                <w:sz w:val="20"/>
              </w:rPr>
            </w:pPr>
            <w:r>
              <w:rPr>
                <w:b/>
                <w:color w:val="000000"/>
                <w:sz w:val="20"/>
                <w:shd w:fill="FFFFFF" w:val="clear"/>
              </w:rPr>
              <w:t xml:space="preserve">№ </w:t>
            </w:r>
            <w:r>
              <w:rPr>
                <w:b/>
                <w:color w:val="000000"/>
                <w:sz w:val="20"/>
                <w:shd w:fill="FFFFFF" w:val="clear"/>
              </w:rPr>
              <w:t>п/п</w:t>
            </w:r>
          </w:p>
        </w:tc>
        <w:tc>
          <w:tcPr>
            <w:tcW w:w="191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8" w:type="dxa"/>
            </w:tcMar>
            <w:vAlign w:val="center"/>
          </w:tcPr>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Кадастровый номер</w:t>
            </w:r>
          </w:p>
          <w:p>
            <w:pPr>
              <w:pStyle w:val="Normal"/>
              <w:spacing w:before="0" w:after="0"/>
              <w:ind w:hanging="0"/>
              <w:jc w:val="center"/>
              <w:rPr>
                <w:b/>
                <w:b/>
                <w:sz w:val="20"/>
              </w:rPr>
            </w:pPr>
            <w:r>
              <w:rPr>
                <w:b/>
                <w:color w:val="000000"/>
                <w:sz w:val="20"/>
                <w:shd w:fill="FFFFFF" w:val="clear"/>
              </w:rPr>
              <w:t>земельного участка</w:t>
            </w:r>
          </w:p>
        </w:tc>
        <w:tc>
          <w:tcPr>
            <w:tcW w:w="89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8" w:type="dxa"/>
            </w:tcMar>
            <w:vAlign w:val="center"/>
          </w:tcPr>
          <w:p>
            <w:pPr>
              <w:pStyle w:val="Normal"/>
              <w:tabs>
                <w:tab w:val="left" w:pos="2642" w:leader="none"/>
              </w:tabs>
              <w:spacing w:before="0" w:after="0"/>
              <w:ind w:hanging="0"/>
              <w:jc w:val="center"/>
              <w:rPr>
                <w:b/>
                <w:b/>
                <w:sz w:val="20"/>
              </w:rPr>
            </w:pPr>
            <w:r>
              <w:rPr>
                <w:b/>
                <w:color w:val="000000"/>
                <w:sz w:val="20"/>
                <w:shd w:fill="FFFFFF" w:val="clear"/>
              </w:rPr>
              <w:t>Площадь, га</w:t>
            </w:r>
          </w:p>
        </w:tc>
        <w:tc>
          <w:tcPr>
            <w:tcW w:w="195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8" w:type="dxa"/>
            </w:tcMar>
            <w:vAlign w:val="center"/>
          </w:tcPr>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Функциональная зона/</w:t>
            </w:r>
          </w:p>
          <w:p>
            <w:pPr>
              <w:pStyle w:val="Normal"/>
              <w:tabs>
                <w:tab w:val="left" w:pos="2642" w:leader="none"/>
              </w:tabs>
              <w:spacing w:before="0" w:after="0"/>
              <w:ind w:hanging="0"/>
              <w:jc w:val="center"/>
              <w:rPr>
                <w:b/>
                <w:b/>
                <w:color w:val="000000"/>
                <w:sz w:val="20"/>
                <w:shd w:fill="FFFFFF" w:val="clear"/>
              </w:rPr>
            </w:pPr>
            <w:r>
              <w:rPr>
                <w:b/>
                <w:color w:val="000000"/>
                <w:sz w:val="20"/>
                <w:shd w:fill="FFFFFF" w:val="clear"/>
              </w:rPr>
              <w:t>категория земель / вид разрешенного использования</w:t>
            </w:r>
          </w:p>
          <w:p>
            <w:pPr>
              <w:pStyle w:val="Normal"/>
              <w:tabs>
                <w:tab w:val="left" w:pos="2642" w:leader="none"/>
              </w:tabs>
              <w:spacing w:before="0" w:after="0"/>
              <w:ind w:hanging="0"/>
              <w:jc w:val="center"/>
              <w:rPr>
                <w:b/>
                <w:b/>
                <w:sz w:val="20"/>
              </w:rPr>
            </w:pPr>
            <w:r>
              <w:rPr>
                <w:b/>
                <w:color w:val="000000"/>
                <w:sz w:val="20"/>
                <w:shd w:fill="FFFFFF" w:val="clear"/>
              </w:rPr>
              <w:t>до внесения изменений в генеральный план</w:t>
            </w:r>
          </w:p>
        </w:tc>
        <w:tc>
          <w:tcPr>
            <w:tcW w:w="181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58" w:type="dxa"/>
            </w:tcMar>
            <w:vAlign w:val="center"/>
          </w:tcPr>
          <w:p>
            <w:pPr>
              <w:pStyle w:val="Normal"/>
              <w:spacing w:before="0" w:after="0"/>
              <w:ind w:hanging="0"/>
              <w:jc w:val="center"/>
              <w:rPr>
                <w:b/>
                <w:b/>
                <w:sz w:val="20"/>
              </w:rPr>
            </w:pPr>
            <w:r>
              <w:rPr>
                <w:b/>
                <w:color w:val="000000"/>
                <w:sz w:val="20"/>
                <w:shd w:fill="FFFFFF" w:val="clear"/>
              </w:rPr>
              <w:t>Категория земель /функциональное назначение зоны после внесения изменений в генеральный план</w:t>
            </w:r>
          </w:p>
        </w:tc>
        <w:tc>
          <w:tcPr>
            <w:tcW w:w="2237"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58" w:type="dxa"/>
            </w:tcMar>
            <w:vAlign w:val="center"/>
          </w:tcPr>
          <w:p>
            <w:pPr>
              <w:pStyle w:val="Normal"/>
              <w:spacing w:before="0" w:after="0"/>
              <w:ind w:hanging="0"/>
              <w:jc w:val="center"/>
              <w:rPr>
                <w:b/>
                <w:b/>
                <w:color w:val="000000"/>
                <w:sz w:val="20"/>
                <w:shd w:fill="FFFFFF" w:val="clear"/>
              </w:rPr>
            </w:pPr>
            <w:r>
              <w:rPr>
                <w:b/>
                <w:color w:val="000000"/>
                <w:sz w:val="20"/>
                <w:shd w:fill="FFFFFF" w:val="clear"/>
              </w:rPr>
              <w:t>Вид</w:t>
            </w:r>
          </w:p>
          <w:p>
            <w:pPr>
              <w:pStyle w:val="Normal"/>
              <w:spacing w:before="0" w:after="0"/>
              <w:ind w:hanging="0"/>
              <w:jc w:val="center"/>
              <w:rPr>
                <w:b/>
                <w:b/>
                <w:sz w:val="20"/>
              </w:rPr>
            </w:pPr>
            <w:r>
              <w:rPr>
                <w:b/>
                <w:color w:val="000000"/>
                <w:sz w:val="20"/>
                <w:shd w:fill="FFFFFF" w:val="clear"/>
              </w:rPr>
              <w:t>разрешённого использования земельного участка</w:t>
            </w:r>
          </w:p>
        </w:tc>
      </w:tr>
      <w:tr>
        <w:trPr>
          <w:trHeight w:val="1453" w:hRule="atLeast"/>
          <w:cantSplit w:val="true"/>
        </w:trPr>
        <w:tc>
          <w:tcPr>
            <w:tcW w:w="6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widowControl/>
              <w:suppressAutoHyphens w:val="true"/>
              <w:spacing w:before="0" w:after="0"/>
              <w:ind w:hanging="0"/>
              <w:jc w:val="center"/>
              <w:rPr>
                <w:sz w:val="20"/>
              </w:rPr>
            </w:pPr>
            <w:r>
              <w:rPr>
                <w:color w:val="000000"/>
                <w:sz w:val="20"/>
                <w:shd w:fill="FFFFFF" w:val="clear"/>
              </w:rPr>
              <w:t>1.</w:t>
            </w:r>
          </w:p>
        </w:tc>
        <w:tc>
          <w:tcPr>
            <w:tcW w:w="191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spacing w:before="0" w:after="0"/>
              <w:ind w:hanging="0"/>
              <w:jc w:val="center"/>
              <w:rPr>
                <w:b/>
                <w:b/>
                <w:sz w:val="20"/>
              </w:rPr>
            </w:pPr>
            <w:r>
              <w:rPr>
                <w:rStyle w:val="Appleconvertedspace"/>
                <w:b/>
                <w:sz w:val="20"/>
              </w:rPr>
              <w:t>43:12:340142:2108</w:t>
            </w:r>
          </w:p>
        </w:tc>
        <w:tc>
          <w:tcPr>
            <w:tcW w:w="89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spacing w:before="0" w:after="0"/>
              <w:ind w:hanging="0"/>
              <w:jc w:val="center"/>
              <w:rPr>
                <w:b/>
                <w:b/>
                <w:sz w:val="20"/>
              </w:rPr>
            </w:pPr>
            <w:r>
              <w:rPr>
                <w:rStyle w:val="Appleconvertedspace"/>
                <w:b/>
                <w:sz w:val="20"/>
              </w:rPr>
              <w:t>0,0300</w:t>
            </w:r>
          </w:p>
        </w:tc>
        <w:tc>
          <w:tcPr>
            <w:tcW w:w="19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Земли запаса</w:t>
            </w:r>
          </w:p>
          <w:p>
            <w:pPr>
              <w:pStyle w:val="Normal"/>
              <w:tabs>
                <w:tab w:val="left" w:pos="2146" w:leader="none"/>
              </w:tabs>
              <w:spacing w:before="0" w:after="0"/>
              <w:ind w:hanging="0"/>
              <w:jc w:val="center"/>
              <w:rPr>
                <w:sz w:val="20"/>
              </w:rPr>
            </w:pPr>
            <w:r>
              <w:rPr>
                <w:sz w:val="20"/>
              </w:rPr>
            </w:r>
          </w:p>
        </w:tc>
        <w:tc>
          <w:tcPr>
            <w:tcW w:w="181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color w:val="000000"/>
                <w:sz w:val="20"/>
              </w:rPr>
            </w:pPr>
            <w:r>
              <w:rPr>
                <w:color w:val="000000"/>
                <w:sz w:val="20"/>
                <w:shd w:fill="FFFFFF" w:val="clear"/>
              </w:rPr>
              <w:t xml:space="preserve">Земли промышленности, энергетики, </w:t>
            </w:r>
            <w:r>
              <w:rPr>
                <w:bCs/>
                <w:color w:val="000000"/>
                <w:sz w:val="20"/>
                <w:shd w:fill="FFFFFF" w:val="clear"/>
              </w:rPr>
              <w:t>транспорта</w:t>
            </w:r>
            <w:r>
              <w:rPr>
                <w:color w:val="000000"/>
                <w:sz w:val="20"/>
                <w:shd w:fill="FFFFFF" w:val="clear"/>
              </w:rPr>
              <w:t xml:space="preserve">, </w:t>
            </w:r>
            <w:r>
              <w:rPr>
                <w:bCs/>
                <w:color w:val="000000"/>
                <w:sz w:val="20"/>
                <w:shd w:fill="FFFFFF" w:val="clear"/>
              </w:rPr>
              <w:t>связи</w:t>
            </w:r>
            <w:r>
              <w:rPr>
                <w:color w:val="000000"/>
                <w:sz w:val="20"/>
                <w:shd w:fill="FFFFFF" w:val="clear"/>
              </w:rPr>
              <w:t xml:space="preserve">, радиовещания, телевидения, информатики, </w:t>
            </w:r>
            <w:r>
              <w:rPr>
                <w:bCs/>
                <w:color w:val="000000"/>
                <w:sz w:val="20"/>
                <w:shd w:fill="FFFFFF" w:val="clear"/>
              </w:rPr>
              <w:t>земель</w:t>
            </w:r>
            <w:r>
              <w:rPr>
                <w:color w:val="000000"/>
                <w:sz w:val="20"/>
                <w:shd w:fill="FFFFFF" w:val="clear"/>
              </w:rPr>
              <w:t xml:space="preserve"> для обеспечения космической деятельности, </w:t>
            </w:r>
            <w:r>
              <w:rPr>
                <w:bCs/>
                <w:color w:val="000000"/>
                <w:sz w:val="20"/>
                <w:shd w:fill="FFFFFF" w:val="clear"/>
              </w:rPr>
              <w:t>земель</w:t>
            </w:r>
            <w:r>
              <w:rPr>
                <w:color w:val="000000"/>
                <w:sz w:val="20"/>
                <w:shd w:fill="FFFFFF" w:val="clear"/>
              </w:rPr>
              <w:t xml:space="preserve"> обороны, безопасности и </w:t>
            </w:r>
            <w:r>
              <w:rPr>
                <w:bCs/>
                <w:color w:val="000000"/>
                <w:sz w:val="20"/>
                <w:shd w:fill="FFFFFF" w:val="clear"/>
              </w:rPr>
              <w:t>земель</w:t>
            </w:r>
            <w:r>
              <w:rPr>
                <w:color w:val="000000"/>
                <w:sz w:val="20"/>
                <w:shd w:fill="FFFFFF" w:val="clear"/>
              </w:rPr>
              <w:t xml:space="preserve"> </w:t>
            </w:r>
            <w:r>
              <w:rPr>
                <w:bCs/>
                <w:color w:val="000000"/>
                <w:sz w:val="20"/>
                <w:shd w:fill="FFFFFF" w:val="clear"/>
              </w:rPr>
              <w:t>иного</w:t>
            </w:r>
            <w:r>
              <w:rPr>
                <w:color w:val="000000"/>
                <w:sz w:val="20"/>
                <w:shd w:fill="FFFFFF" w:val="clear"/>
              </w:rPr>
              <w:t xml:space="preserve"> </w:t>
            </w:r>
            <w:r>
              <w:rPr>
                <w:bCs/>
                <w:color w:val="000000"/>
                <w:sz w:val="20"/>
                <w:shd w:fill="FFFFFF" w:val="clear"/>
              </w:rPr>
              <w:t>специального</w:t>
            </w:r>
            <w:r>
              <w:rPr>
                <w:color w:val="000000"/>
                <w:sz w:val="20"/>
                <w:shd w:fill="FFFFFF" w:val="clear"/>
              </w:rPr>
              <w:t xml:space="preserve"> </w:t>
            </w:r>
            <w:r>
              <w:rPr>
                <w:bCs/>
                <w:color w:val="000000"/>
                <w:sz w:val="20"/>
                <w:shd w:fill="FFFFFF" w:val="clear"/>
              </w:rPr>
              <w:t>назначения/</w:t>
            </w:r>
          </w:p>
        </w:tc>
        <w:tc>
          <w:tcPr>
            <w:tcW w:w="223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color w:val="000000"/>
                <w:sz w:val="20"/>
                <w:shd w:fill="FFFFFF" w:val="clear"/>
              </w:rPr>
            </w:pPr>
            <w:r>
              <w:rPr>
                <w:color w:val="000000"/>
                <w:sz w:val="20"/>
                <w:shd w:fill="FFFFFF" w:val="clear"/>
              </w:rPr>
              <w:t>Связь</w:t>
            </w:r>
          </w:p>
          <w:p>
            <w:pPr>
              <w:pStyle w:val="Normal"/>
              <w:tabs>
                <w:tab w:val="left" w:pos="2146" w:leader="none"/>
              </w:tabs>
              <w:spacing w:before="0" w:after="0"/>
              <w:ind w:hanging="0"/>
              <w:jc w:val="center"/>
              <w:rPr>
                <w:color w:val="000000"/>
                <w:sz w:val="20"/>
                <w:shd w:fill="FFFFFF" w:val="clear"/>
              </w:rPr>
            </w:pPr>
            <w:r>
              <w:rPr>
                <w:color w:val="000000"/>
                <w:sz w:val="20"/>
                <w:shd w:fill="FFFFFF" w:val="clear"/>
              </w:rPr>
              <w:t>(код 6.8)</w:t>
            </w:r>
          </w:p>
          <w:p>
            <w:pPr>
              <w:pStyle w:val="Normal"/>
              <w:tabs>
                <w:tab w:val="left" w:pos="2146" w:leader="none"/>
              </w:tabs>
              <w:spacing w:before="0" w:after="0"/>
              <w:ind w:hanging="0"/>
              <w:jc w:val="center"/>
              <w:rPr>
                <w:sz w:val="20"/>
              </w:rPr>
            </w:pPr>
            <w:r>
              <w:rPr>
                <w:sz w:val="20"/>
              </w:rPr>
            </w:r>
          </w:p>
        </w:tc>
      </w:tr>
      <w:tr>
        <w:trPr>
          <w:trHeight w:val="1453" w:hRule="atLeast"/>
          <w:cantSplit w:val="true"/>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widowControl/>
              <w:suppressAutoHyphens w:val="true"/>
              <w:spacing w:before="0" w:after="0"/>
              <w:ind w:hanging="0"/>
              <w:jc w:val="center"/>
              <w:rPr>
                <w:sz w:val="20"/>
              </w:rPr>
            </w:pPr>
            <w:r>
              <w:rPr>
                <w:sz w:val="20"/>
                <w:shd w:fill="FFFFFF" w:val="clear"/>
              </w:rPr>
              <w:t>2.</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spacing w:before="0" w:after="0"/>
              <w:ind w:hanging="0"/>
              <w:jc w:val="center"/>
              <w:rPr>
                <w:b/>
                <w:b/>
                <w:sz w:val="20"/>
              </w:rPr>
            </w:pPr>
            <w:r>
              <w:rPr>
                <w:rStyle w:val="Appleconvertedspace"/>
                <w:b/>
                <w:sz w:val="20"/>
              </w:rPr>
              <w:t>43:12:340142:2104</w:t>
            </w:r>
          </w:p>
        </w:tc>
        <w:tc>
          <w:tcPr>
            <w:tcW w:w="8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spacing w:before="0" w:after="0"/>
              <w:ind w:hanging="0"/>
              <w:jc w:val="center"/>
              <w:rPr>
                <w:b/>
                <w:b/>
                <w:sz w:val="20"/>
              </w:rPr>
            </w:pPr>
            <w:r>
              <w:rPr>
                <w:rStyle w:val="Appleconvertedspace"/>
                <w:b/>
                <w:sz w:val="20"/>
              </w:rPr>
              <w:t>0,0503</w:t>
            </w:r>
          </w:p>
        </w:tc>
        <w:tc>
          <w:tcPr>
            <w:tcW w:w="1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sz w:val="20"/>
                <w:shd w:fill="FFFFFF" w:val="clear"/>
              </w:rPr>
            </w:pPr>
            <w:r>
              <w:rPr>
                <w:sz w:val="20"/>
                <w:shd w:fill="FFFFFF" w:val="clear"/>
              </w:rPr>
              <w:t>Зона сельскохозяйственного использования/</w:t>
            </w:r>
          </w:p>
          <w:p>
            <w:pPr>
              <w:pStyle w:val="Normal"/>
              <w:tabs>
                <w:tab w:val="left" w:pos="2146" w:leader="none"/>
              </w:tabs>
              <w:spacing w:before="0" w:after="0"/>
              <w:ind w:hanging="0"/>
              <w:jc w:val="center"/>
              <w:rPr>
                <w:sz w:val="20"/>
                <w:shd w:fill="FFFFFF" w:val="clear"/>
              </w:rPr>
            </w:pPr>
            <w:r>
              <w:rPr>
                <w:sz w:val="20"/>
                <w:shd w:fill="FFFFFF" w:val="clear"/>
              </w:rPr>
              <w:t>земли сельскохозяйственного назначения/</w:t>
            </w:r>
          </w:p>
          <w:p>
            <w:pPr>
              <w:pStyle w:val="Normal"/>
              <w:tabs>
                <w:tab w:val="left" w:pos="2146" w:leader="none"/>
              </w:tabs>
              <w:spacing w:before="0" w:after="0"/>
              <w:ind w:hanging="0"/>
              <w:jc w:val="center"/>
              <w:rPr>
                <w:sz w:val="20"/>
              </w:rPr>
            </w:pPr>
            <w:r>
              <w:rPr>
                <w:sz w:val="20"/>
              </w:rPr>
            </w:r>
          </w:p>
        </w:tc>
        <w:tc>
          <w:tcPr>
            <w:tcW w:w="18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sz w:val="20"/>
              </w:rPr>
            </w:pPr>
            <w:r>
              <w:rPr>
                <w:sz w:val="20"/>
                <w:shd w:fill="FFFFFF" w:val="clear"/>
              </w:rPr>
              <w:t xml:space="preserve">Земли промышленности, энергетики, </w:t>
            </w:r>
            <w:r>
              <w:rPr>
                <w:bCs/>
                <w:sz w:val="20"/>
                <w:shd w:fill="FFFFFF" w:val="clear"/>
              </w:rPr>
              <w:t>транспорта</w:t>
            </w:r>
            <w:r>
              <w:rPr>
                <w:sz w:val="20"/>
                <w:shd w:fill="FFFFFF" w:val="clear"/>
              </w:rPr>
              <w:t xml:space="preserve">, </w:t>
            </w:r>
            <w:r>
              <w:rPr>
                <w:bCs/>
                <w:sz w:val="20"/>
                <w:shd w:fill="FFFFFF" w:val="clear"/>
              </w:rPr>
              <w:t>связи</w:t>
            </w:r>
            <w:r>
              <w:rPr>
                <w:sz w:val="20"/>
                <w:shd w:fill="FFFFFF" w:val="clear"/>
              </w:rPr>
              <w:t xml:space="preserve">, радиовещания, телевидения, информатики, </w:t>
            </w:r>
            <w:r>
              <w:rPr>
                <w:bCs/>
                <w:sz w:val="20"/>
                <w:shd w:fill="FFFFFF" w:val="clear"/>
              </w:rPr>
              <w:t>земель</w:t>
            </w:r>
            <w:r>
              <w:rPr>
                <w:sz w:val="20"/>
                <w:shd w:fill="FFFFFF" w:val="clear"/>
              </w:rPr>
              <w:t xml:space="preserve"> для обеспечения космической деятельности, </w:t>
            </w:r>
            <w:r>
              <w:rPr>
                <w:bCs/>
                <w:sz w:val="20"/>
                <w:shd w:fill="FFFFFF" w:val="clear"/>
              </w:rPr>
              <w:t>земель</w:t>
            </w:r>
            <w:r>
              <w:rPr>
                <w:sz w:val="20"/>
                <w:shd w:fill="FFFFFF" w:val="clear"/>
              </w:rPr>
              <w:t xml:space="preserve"> обороны, безопасности и </w:t>
            </w:r>
            <w:r>
              <w:rPr>
                <w:bCs/>
                <w:sz w:val="20"/>
                <w:shd w:fill="FFFFFF" w:val="clear"/>
              </w:rPr>
              <w:t>земель</w:t>
            </w:r>
            <w:r>
              <w:rPr>
                <w:sz w:val="20"/>
                <w:shd w:fill="FFFFFF" w:val="clear"/>
              </w:rPr>
              <w:t xml:space="preserve"> </w:t>
            </w:r>
            <w:r>
              <w:rPr>
                <w:bCs/>
                <w:sz w:val="20"/>
                <w:shd w:fill="FFFFFF" w:val="clear"/>
              </w:rPr>
              <w:t>иного</w:t>
            </w:r>
            <w:r>
              <w:rPr>
                <w:sz w:val="20"/>
                <w:shd w:fill="FFFFFF" w:val="clear"/>
              </w:rPr>
              <w:t xml:space="preserve"> </w:t>
            </w:r>
            <w:r>
              <w:rPr>
                <w:bCs/>
                <w:sz w:val="20"/>
                <w:shd w:fill="FFFFFF" w:val="clear"/>
              </w:rPr>
              <w:t>специального</w:t>
            </w:r>
            <w:r>
              <w:rPr>
                <w:sz w:val="20"/>
                <w:shd w:fill="FFFFFF" w:val="clear"/>
              </w:rPr>
              <w:t xml:space="preserve"> </w:t>
            </w:r>
            <w:r>
              <w:rPr>
                <w:bCs/>
                <w:sz w:val="20"/>
                <w:shd w:fill="FFFFFF" w:val="clear"/>
              </w:rPr>
              <w:t>назначения/</w:t>
            </w:r>
          </w:p>
          <w:p>
            <w:pPr>
              <w:pStyle w:val="Normal"/>
              <w:tabs>
                <w:tab w:val="left" w:pos="2146" w:leader="none"/>
              </w:tabs>
              <w:spacing w:before="0" w:after="0"/>
              <w:ind w:hanging="0"/>
              <w:jc w:val="center"/>
              <w:rPr>
                <w:sz w:val="20"/>
                <w:shd w:fill="FFFFFF" w:val="clear"/>
              </w:rPr>
            </w:pPr>
            <w:r>
              <w:rPr>
                <w:sz w:val="20"/>
                <w:shd w:fill="FFFFFF" w:val="clear"/>
              </w:rPr>
              <w:t>Производственная зона</w:t>
            </w:r>
          </w:p>
          <w:p>
            <w:pPr>
              <w:pStyle w:val="Normal"/>
              <w:tabs>
                <w:tab w:val="left" w:pos="2146" w:leader="none"/>
              </w:tabs>
              <w:spacing w:before="0" w:after="0"/>
              <w:ind w:hanging="0"/>
              <w:jc w:val="center"/>
              <w:rPr>
                <w:sz w:val="20"/>
              </w:rPr>
            </w:pPr>
            <w:r>
              <w:rPr>
                <w:sz w:val="20"/>
              </w:rPr>
            </w:r>
          </w:p>
        </w:tc>
        <w:tc>
          <w:tcPr>
            <w:tcW w:w="2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8" w:type="dxa"/>
            </w:tcMar>
            <w:vAlign w:val="center"/>
          </w:tcPr>
          <w:p>
            <w:pPr>
              <w:pStyle w:val="Normal"/>
              <w:tabs>
                <w:tab w:val="left" w:pos="2146" w:leader="none"/>
              </w:tabs>
              <w:spacing w:before="0" w:after="0"/>
              <w:ind w:hanging="0"/>
              <w:jc w:val="center"/>
              <w:rPr>
                <w:sz w:val="20"/>
                <w:shd w:fill="FFFFFF" w:val="clear"/>
              </w:rPr>
            </w:pPr>
            <w:r>
              <w:rPr>
                <w:sz w:val="20"/>
                <w:shd w:fill="FFFFFF" w:val="clear"/>
              </w:rPr>
              <w:t>Строительная промышленность</w:t>
            </w:r>
          </w:p>
          <w:p>
            <w:pPr>
              <w:pStyle w:val="Normal"/>
              <w:tabs>
                <w:tab w:val="left" w:pos="2146" w:leader="none"/>
              </w:tabs>
              <w:spacing w:before="0" w:after="0"/>
              <w:ind w:hanging="0"/>
              <w:jc w:val="center"/>
              <w:rPr>
                <w:sz w:val="20"/>
                <w:shd w:fill="FFFFFF" w:val="clear"/>
              </w:rPr>
            </w:pPr>
            <w:r>
              <w:rPr>
                <w:sz w:val="20"/>
                <w:shd w:fill="FFFFFF" w:val="clear"/>
              </w:rPr>
              <w:t>(код 6.6)</w:t>
            </w:r>
          </w:p>
          <w:p>
            <w:pPr>
              <w:pStyle w:val="Normal"/>
              <w:tabs>
                <w:tab w:val="left" w:pos="2146" w:leader="none"/>
              </w:tabs>
              <w:spacing w:before="0" w:after="0"/>
              <w:ind w:hanging="0"/>
              <w:jc w:val="center"/>
              <w:rPr>
                <w:sz w:val="20"/>
              </w:rPr>
            </w:pPr>
            <w:r>
              <w:rPr>
                <w:sz w:val="20"/>
              </w:rPr>
            </w:r>
          </w:p>
        </w:tc>
      </w:tr>
    </w:tbl>
    <w:p>
      <w:pPr>
        <w:pStyle w:val="Normal"/>
        <w:spacing w:before="120" w:after="60"/>
        <w:ind w:firstLine="567"/>
        <w:rPr>
          <w:iCs/>
          <w:color w:val="999999"/>
          <w:sz w:val="24"/>
          <w:szCs w:val="24"/>
          <w:shd w:fill="FFFFFF" w:val="clear"/>
        </w:rPr>
      </w:pPr>
      <w:r>
        <w:rPr>
          <w:iCs/>
          <w:color w:val="999999"/>
          <w:sz w:val="24"/>
          <w:szCs w:val="24"/>
          <w:shd w:fill="FFFFFF" w:val="clear"/>
        </w:rPr>
        <w:t>(Таблица № 6.3.9. в редакции решения Кстининской сельской Думы от 30.04.2020 № 27/132)</w:t>
      </w:r>
    </w:p>
    <w:p>
      <w:pPr>
        <w:pStyle w:val="Style23"/>
        <w:widowControl/>
        <w:suppressAutoHyphens w:val="true"/>
        <w:spacing w:lineRule="auto" w:line="360" w:before="0" w:after="0"/>
        <w:ind w:left="0" w:firstLine="567"/>
        <w:jc w:val="left"/>
        <w:rPr>
          <w:sz w:val="24"/>
          <w:szCs w:val="24"/>
        </w:rPr>
      </w:pPr>
      <w:r>
        <w:rPr>
          <w:sz w:val="24"/>
          <w:szCs w:val="24"/>
        </w:rPr>
        <w:t xml:space="preserve">Земельный участок </w:t>
      </w:r>
      <w:r>
        <w:rPr>
          <w:rStyle w:val="Appleconvertedspace"/>
          <w:b/>
          <w:sz w:val="24"/>
          <w:szCs w:val="24"/>
        </w:rPr>
        <w:t>43:12:340142:2108</w:t>
      </w:r>
      <w:r>
        <w:rPr>
          <w:rStyle w:val="Appleconvertedspace"/>
          <w:sz w:val="24"/>
          <w:szCs w:val="24"/>
        </w:rPr>
        <w:t xml:space="preserve">, </w:t>
      </w:r>
      <w:r>
        <w:rPr>
          <w:sz w:val="24"/>
          <w:szCs w:val="24"/>
        </w:rPr>
        <w:t xml:space="preserve">запланирован для строительства вышки сотовой связи. </w:t>
      </w:r>
    </w:p>
    <w:p>
      <w:pPr>
        <w:pStyle w:val="Normal"/>
        <w:spacing w:before="0" w:after="0"/>
        <w:ind w:firstLine="567"/>
        <w:rPr>
          <w:iCs/>
          <w:color w:val="999999"/>
          <w:sz w:val="24"/>
          <w:szCs w:val="24"/>
          <w:shd w:fill="FFFFFF" w:val="clear"/>
        </w:rPr>
      </w:pPr>
      <w:r>
        <w:rPr>
          <w:iCs/>
          <w:color w:val="999999"/>
          <w:sz w:val="24"/>
          <w:szCs w:val="24"/>
          <w:shd w:fill="FFFFFF" w:val="clear"/>
        </w:rPr>
        <w:t>(В редакции решения Кстининской сельской Думы от 29.08.2019 № 21/103)</w:t>
      </w:r>
    </w:p>
    <w:p>
      <w:pPr>
        <w:pStyle w:val="Normal"/>
        <w:spacing w:lineRule="auto" w:line="276"/>
        <w:ind w:firstLine="567"/>
        <w:rPr>
          <w:sz w:val="24"/>
          <w:szCs w:val="24"/>
        </w:rPr>
      </w:pPr>
      <w:r>
        <w:rPr>
          <w:sz w:val="24"/>
          <w:szCs w:val="24"/>
          <w:shd w:fill="FFFFFF" w:val="clear"/>
        </w:rPr>
        <w:t>З</w:t>
      </w:r>
      <w:r>
        <w:rPr>
          <w:rFonts w:eastAsia="Calibri"/>
          <w:sz w:val="24"/>
          <w:szCs w:val="24"/>
          <w:shd w:fill="FFFFFF" w:val="clear"/>
        </w:rPr>
        <w:t xml:space="preserve">емельный участок </w:t>
      </w:r>
      <w:r>
        <w:rPr>
          <w:b/>
          <w:sz w:val="24"/>
          <w:szCs w:val="24"/>
        </w:rPr>
        <w:t xml:space="preserve">43:12:340142:2104 </w:t>
      </w:r>
      <w:r>
        <w:rPr>
          <w:sz w:val="24"/>
          <w:szCs w:val="24"/>
        </w:rPr>
        <w:t>предоставлен для размещения объектов капитального строительства, предназначенных для производства: строительных материалов: пиломатериалов, столярной продукции, сборных домов или их частей.</w:t>
      </w:r>
    </w:p>
    <w:p>
      <w:pPr>
        <w:pStyle w:val="Normal"/>
        <w:spacing w:before="0" w:after="0"/>
        <w:ind w:firstLine="567"/>
        <w:rPr>
          <w:iCs/>
          <w:color w:val="999999"/>
          <w:sz w:val="24"/>
          <w:szCs w:val="24"/>
          <w:shd w:fill="FFFFFF" w:val="clear"/>
        </w:rPr>
      </w:pPr>
      <w:r>
        <w:rPr>
          <w:iCs/>
          <w:color w:val="999999"/>
          <w:sz w:val="24"/>
          <w:szCs w:val="24"/>
          <w:shd w:fill="FFFFFF" w:val="clear"/>
        </w:rPr>
        <w:t>(В редакции решения Кстининской сельской Думы от 30.04.2020 № 27/132)</w:t>
      </w:r>
    </w:p>
    <w:p>
      <w:pPr>
        <w:pStyle w:val="Normal"/>
        <w:ind w:firstLine="567"/>
        <w:rPr>
          <w:sz w:val="24"/>
          <w:szCs w:val="24"/>
        </w:rPr>
      </w:pPr>
      <w:r>
        <w:rPr>
          <w:sz w:val="24"/>
          <w:szCs w:val="24"/>
        </w:rPr>
        <w:t>В таблице №6.3.10. Генерального плана представлены площади населённых пунктов Кстининского сельского поселения с учётом вышеперечисленных изменений в 2019 году.</w:t>
      </w:r>
    </w:p>
    <w:p>
      <w:pPr>
        <w:pStyle w:val="Normal"/>
        <w:spacing w:lineRule="auto" w:line="360"/>
        <w:ind w:firstLine="567"/>
        <w:jc w:val="right"/>
        <w:rPr>
          <w:i/>
          <w:i/>
          <w:sz w:val="24"/>
          <w:szCs w:val="24"/>
        </w:rPr>
      </w:pPr>
      <w:r>
        <w:rPr>
          <w:i/>
          <w:sz w:val="24"/>
          <w:szCs w:val="24"/>
        </w:rPr>
        <w:t>Таблица №6.3.10.</w:t>
      </w:r>
    </w:p>
    <w:tbl>
      <w:tblPr>
        <w:tblW w:w="4900" w:type="pct"/>
        <w:jc w:val="center"/>
        <w:tblInd w:w="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1007"/>
        <w:gridCol w:w="4998"/>
        <w:gridCol w:w="3440"/>
      </w:tblGrid>
      <w:tr>
        <w:trPr>
          <w:tblHeader w:val="true"/>
          <w:trHeight w:val="408" w:hRule="atLeast"/>
        </w:trPr>
        <w:tc>
          <w:tcPr>
            <w:tcW w:w="1007"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
              <w:tabs>
                <w:tab w:val="left" w:pos="0" w:leader="none"/>
              </w:tabs>
              <w:spacing w:before="0" w:after="0"/>
              <w:ind w:hanging="0"/>
              <w:jc w:val="center"/>
              <w:rPr>
                <w:b/>
                <w:b/>
                <w:sz w:val="20"/>
              </w:rPr>
            </w:pPr>
            <w:r>
              <w:rPr>
                <w:b/>
                <w:sz w:val="20"/>
              </w:rPr>
              <w:t xml:space="preserve">№ </w:t>
            </w:r>
            <w:r>
              <w:rPr>
                <w:b/>
                <w:sz w:val="20"/>
              </w:rPr>
              <w:t>п/п</w:t>
            </w:r>
          </w:p>
        </w:tc>
        <w:tc>
          <w:tcPr>
            <w:tcW w:w="499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
              <w:spacing w:before="0" w:after="0"/>
              <w:ind w:hanging="0"/>
              <w:jc w:val="center"/>
              <w:rPr>
                <w:b/>
                <w:b/>
                <w:sz w:val="20"/>
              </w:rPr>
            </w:pPr>
            <w:r>
              <w:rPr>
                <w:b/>
                <w:sz w:val="20"/>
              </w:rPr>
              <w:t>Названия населённых пунктов</w:t>
            </w:r>
          </w:p>
        </w:tc>
        <w:tc>
          <w:tcPr>
            <w:tcW w:w="3440"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
              <w:spacing w:before="0" w:after="0"/>
              <w:ind w:hanging="0"/>
              <w:jc w:val="center"/>
              <w:rPr>
                <w:b/>
                <w:b/>
                <w:sz w:val="20"/>
              </w:rPr>
            </w:pPr>
            <w:r>
              <w:rPr>
                <w:b/>
                <w:sz w:val="20"/>
              </w:rPr>
              <w:t>Площадь, га</w:t>
            </w:r>
          </w:p>
        </w:tc>
      </w:tr>
      <w:tr>
        <w:trPr>
          <w:trHeight w:val="405" w:hRule="atLeast"/>
        </w:trPr>
        <w:tc>
          <w:tcPr>
            <w:tcW w:w="100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w:t>
            </w:r>
          </w:p>
        </w:tc>
        <w:tc>
          <w:tcPr>
            <w:tcW w:w="499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село Кстинино</w:t>
            </w:r>
          </w:p>
        </w:tc>
        <w:tc>
          <w:tcPr>
            <w:tcW w:w="344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582,7331</w:t>
            </w:r>
          </w:p>
        </w:tc>
      </w:tr>
      <w:tr>
        <w:trPr>
          <w:trHeight w:val="405"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2</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tabs>
                <w:tab w:val="left" w:pos="684" w:leader="none"/>
              </w:tabs>
              <w:spacing w:before="0" w:after="0"/>
              <w:ind w:hanging="0"/>
              <w:jc w:val="left"/>
              <w:rPr>
                <w:sz w:val="20"/>
              </w:rPr>
            </w:pPr>
            <w:r>
              <w:rPr>
                <w:sz w:val="20"/>
              </w:rPr>
              <w:t>деревня Бессолки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93,2757</w:t>
            </w:r>
          </w:p>
        </w:tc>
      </w:tr>
      <w:tr>
        <w:trPr>
          <w:trHeight w:val="403"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3</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Большие Бесселята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24,6133</w:t>
            </w:r>
          </w:p>
        </w:tc>
      </w:tr>
      <w:tr>
        <w:trPr>
          <w:trHeight w:val="405"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4</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Подстанция «Вятка»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42,6784</w:t>
            </w:r>
          </w:p>
        </w:tc>
      </w:tr>
      <w:tr>
        <w:trPr>
          <w:trHeight w:val="392"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5</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Глушиха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83,6853</w:t>
            </w:r>
          </w:p>
        </w:tc>
      </w:tr>
      <w:tr>
        <w:trPr>
          <w:trHeight w:val="405"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6</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Голодница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239,9265</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7</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Горячевщина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22,5868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8</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Дождевы</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12,3867</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9</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Ерши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46,8548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10</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Звени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125,3775</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11</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Кобели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64,4383</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12</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починок Копосовский</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3,2323</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13</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посёлок Кстининского дома отдыха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hanging="0"/>
              <w:jc w:val="center"/>
              <w:rPr>
                <w:sz w:val="20"/>
              </w:rPr>
            </w:pPr>
            <w:r>
              <w:rPr>
                <w:sz w:val="20"/>
              </w:rPr>
              <w:t>273,7328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14</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Кузнецы</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7,2429</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15</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Кулига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92,0281</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16</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Латыши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9,1866</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17</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ж. станция Полой</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17,6112</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18</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Посёлок Полойский</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15,0035</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19</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Сандаловы</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69,1208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20</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Саши</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27,6548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21</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Сорвиха</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18,6696</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22</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починок Соснино</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3,0488</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23</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деревня Сунцы</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96,2392</w:t>
            </w:r>
          </w:p>
        </w:tc>
      </w:tr>
      <w:tr>
        <w:trPr>
          <w:trHeight w:val="146" w:hRule="atLeast"/>
        </w:trPr>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tabs>
                <w:tab w:val="left" w:pos="612" w:leader="none"/>
              </w:tabs>
              <w:spacing w:before="0" w:after="0"/>
              <w:ind w:hanging="0"/>
              <w:jc w:val="center"/>
              <w:rPr>
                <w:sz w:val="20"/>
              </w:rPr>
            </w:pPr>
            <w:r>
              <w:rPr>
                <w:sz w:val="20"/>
              </w:rPr>
              <w:t>24</w:t>
            </w:r>
          </w:p>
        </w:tc>
        <w:tc>
          <w:tcPr>
            <w:tcW w:w="4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left"/>
              <w:rPr>
                <w:sz w:val="20"/>
              </w:rPr>
            </w:pPr>
            <w:r>
              <w:rPr>
                <w:sz w:val="20"/>
              </w:rPr>
              <w:t>ж. Казарма 978 км</w:t>
            </w:r>
          </w:p>
        </w:tc>
        <w:tc>
          <w:tcPr>
            <w:tcW w:w="3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0" w:after="0"/>
              <w:ind w:hanging="0"/>
              <w:jc w:val="center"/>
              <w:rPr>
                <w:sz w:val="20"/>
              </w:rPr>
            </w:pPr>
            <w:r>
              <w:rPr>
                <w:sz w:val="20"/>
              </w:rPr>
              <w:t>1,3505</w:t>
            </w:r>
          </w:p>
        </w:tc>
      </w:tr>
    </w:tbl>
    <w:p>
      <w:pPr>
        <w:pStyle w:val="Normal"/>
        <w:spacing w:before="120" w:after="60"/>
        <w:ind w:firstLine="567"/>
        <w:rPr>
          <w:iCs/>
          <w:color w:val="999999"/>
          <w:sz w:val="24"/>
          <w:szCs w:val="24"/>
          <w:shd w:fill="FFFFFF" w:val="clear"/>
        </w:rPr>
      </w:pPr>
      <w:r>
        <w:rPr>
          <w:iCs/>
          <w:color w:val="999999"/>
          <w:sz w:val="24"/>
          <w:szCs w:val="24"/>
          <w:shd w:fill="FFFFFF" w:val="clear"/>
        </w:rPr>
        <w:t>(Таблица № 6.3.10 в редакции решения Кстининской сельской Думы от 30.04.2020 № 27/132)</w:t>
      </w:r>
    </w:p>
    <w:p>
      <w:pPr>
        <w:pStyle w:val="Normal"/>
        <w:shd w:val="clear" w:color="auto" w:fill="FF0000"/>
        <w:tabs>
          <w:tab w:val="left" w:pos="9781" w:leader="none"/>
        </w:tabs>
        <w:spacing w:lineRule="auto" w:line="360"/>
        <w:ind w:firstLine="567"/>
        <w:rPr>
          <w:sz w:val="24"/>
          <w:szCs w:val="24"/>
        </w:rPr>
      </w:pPr>
      <w:r>
        <w:rPr>
          <w:bCs/>
          <w:color w:val="000000"/>
          <w:sz w:val="24"/>
          <w:szCs w:val="24"/>
          <w:shd w:fill="FF0000" w:val="clear"/>
          <w:lang w:eastAsia="ar-SA"/>
        </w:rPr>
        <w:t xml:space="preserve">В таблице 6.3.11 </w:t>
      </w:r>
      <w:r>
        <w:rPr>
          <w:sz w:val="24"/>
          <w:szCs w:val="24"/>
          <w:shd w:fill="FF0000" w:val="clear"/>
        </w:rPr>
        <w:t>представлены</w:t>
      </w:r>
      <w:r>
        <w:rPr>
          <w:sz w:val="24"/>
          <w:szCs w:val="24"/>
        </w:rPr>
        <w:t xml:space="preserve"> сведения о земельных участках, включаемых в границы населенных пунктов Кстининского сельского поселения Кирово-Чепецкого района Кировской области дополнительно к ранее включенным, в рамках настоящего изменения Генерального плана Кстининского сельского поселения в 2023 году.</w:t>
      </w:r>
    </w:p>
    <w:p>
      <w:pPr>
        <w:pStyle w:val="Normal"/>
        <w:shd w:val="clear" w:color="auto" w:fill="FF0000"/>
        <w:tabs>
          <w:tab w:val="left" w:pos="9781" w:leader="none"/>
        </w:tabs>
        <w:spacing w:lineRule="auto" w:line="360"/>
        <w:ind w:firstLine="567"/>
        <w:jc w:val="right"/>
        <w:rPr>
          <w:sz w:val="24"/>
          <w:szCs w:val="24"/>
        </w:rPr>
      </w:pPr>
      <w:r>
        <w:rPr>
          <w:bCs/>
          <w:color w:val="000000"/>
          <w:sz w:val="24"/>
          <w:szCs w:val="24"/>
          <w:lang w:eastAsia="ar-SA"/>
        </w:rPr>
        <w:t>Таблица 6.3.11</w:t>
      </w:r>
    </w:p>
    <w:p>
      <w:pPr>
        <w:pStyle w:val="Normal"/>
        <w:keepNext/>
        <w:shd w:val="clear" w:color="auto" w:fill="FF0000"/>
        <w:ind w:firstLine="567"/>
        <w:jc w:val="center"/>
        <w:rPr>
          <w:b/>
          <w:b/>
          <w:sz w:val="24"/>
          <w:szCs w:val="24"/>
        </w:rPr>
      </w:pPr>
      <w:r>
        <w:rPr>
          <w:b/>
          <w:sz w:val="24"/>
          <w:szCs w:val="24"/>
        </w:rPr>
        <w:t xml:space="preserve">Перечень земельных участков сельскохозяйственного назначения, переводимых в земли населенных пунктов </w:t>
      </w:r>
      <w:r>
        <w:rPr>
          <w:b/>
          <w:sz w:val="20"/>
          <w:shd w:fill="FFFF00" w:val="clear"/>
        </w:rPr>
        <w:t>(см.Приложение 1 «Комплексное обоснование внесения изменения в генеральный план, в части включения земельного участка (43:12:340142:2202) в границы населенного пункта (д.Ерши), входящего в состав поселения, из земель сельскохозяйственного назначения»)</w:t>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1" w:val="04a0" w:noHBand="0" w:lastColumn="0" w:firstColumn="1" w:lastRow="0" w:firstRow="1"/>
      </w:tblPr>
      <w:tblGrid>
        <w:gridCol w:w="567"/>
        <w:gridCol w:w="1842"/>
        <w:gridCol w:w="850"/>
        <w:gridCol w:w="995"/>
        <w:gridCol w:w="990"/>
        <w:gridCol w:w="3"/>
        <w:gridCol w:w="995"/>
        <w:gridCol w:w="1413"/>
        <w:gridCol w:w="4"/>
        <w:gridCol w:w="704"/>
        <w:gridCol w:w="4"/>
        <w:gridCol w:w="1130"/>
      </w:tblGrid>
      <w:tr>
        <w:trPr>
          <w:tblHeader w:val="true"/>
        </w:trPr>
        <w:tc>
          <w:tcPr>
            <w:tcW w:w="567" w:type="dxa"/>
            <w:vMerge w:val="restart"/>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keepNext/>
              <w:shd w:val="clear" w:color="auto" w:fill="FF0000"/>
              <w:spacing w:before="120" w:after="0"/>
              <w:ind w:hanging="0"/>
              <w:jc w:val="center"/>
              <w:rPr>
                <w:b/>
                <w:b/>
                <w:sz w:val="20"/>
              </w:rPr>
            </w:pPr>
            <w:r>
              <w:rPr>
                <w:b/>
                <w:sz w:val="20"/>
              </w:rPr>
              <w:t xml:space="preserve">№ </w:t>
            </w:r>
            <w:r>
              <w:rPr>
                <w:b/>
                <w:sz w:val="20"/>
              </w:rPr>
              <w:t>п/п</w:t>
            </w:r>
          </w:p>
        </w:tc>
        <w:tc>
          <w:tcPr>
            <w:tcW w:w="1842" w:type="dxa"/>
            <w:vMerge w:val="restart"/>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keepNext/>
              <w:shd w:val="clear" w:color="auto" w:fill="FF0000"/>
              <w:spacing w:before="120" w:after="0"/>
              <w:ind w:hanging="0"/>
              <w:jc w:val="center"/>
              <w:rPr>
                <w:b/>
                <w:b/>
                <w:sz w:val="20"/>
              </w:rPr>
            </w:pPr>
            <w:r>
              <w:rPr>
                <w:b/>
                <w:sz w:val="20"/>
              </w:rPr>
              <w:t>Кадастровый № земельный участок</w:t>
            </w:r>
          </w:p>
        </w:tc>
        <w:tc>
          <w:tcPr>
            <w:tcW w:w="850" w:type="dxa"/>
            <w:vMerge w:val="restart"/>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keepNext/>
              <w:shd w:val="clear" w:color="auto" w:fill="FF0000"/>
              <w:spacing w:before="120" w:after="0"/>
              <w:ind w:hanging="0"/>
              <w:jc w:val="center"/>
              <w:rPr>
                <w:b/>
                <w:b/>
                <w:sz w:val="20"/>
              </w:rPr>
            </w:pPr>
            <w:r>
              <w:rPr>
                <w:b/>
                <w:sz w:val="20"/>
              </w:rPr>
              <w:t>Площадь</w:t>
            </w:r>
          </w:p>
          <w:p>
            <w:pPr>
              <w:pStyle w:val="Normal"/>
              <w:keepNext/>
              <w:shd w:val="clear" w:color="auto" w:fill="FF0000"/>
              <w:ind w:hanging="0"/>
              <w:jc w:val="center"/>
              <w:rPr>
                <w:b/>
                <w:b/>
                <w:sz w:val="20"/>
              </w:rPr>
            </w:pPr>
            <w:r>
              <w:rPr>
                <w:b/>
                <w:sz w:val="20"/>
              </w:rPr>
              <w:t>га</w:t>
            </w:r>
          </w:p>
        </w:tc>
        <w:tc>
          <w:tcPr>
            <w:tcW w:w="1985"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keepNext/>
              <w:shd w:val="clear" w:color="auto" w:fill="FF0000"/>
              <w:spacing w:before="120" w:after="0"/>
              <w:ind w:hanging="0"/>
              <w:jc w:val="center"/>
              <w:rPr>
                <w:b/>
                <w:b/>
                <w:sz w:val="20"/>
              </w:rPr>
            </w:pPr>
            <w:r>
              <w:rPr>
                <w:b/>
                <w:sz w:val="20"/>
              </w:rPr>
              <w:t>Категория земель</w:t>
            </w:r>
          </w:p>
        </w:tc>
        <w:tc>
          <w:tcPr>
            <w:tcW w:w="2411" w:type="dxa"/>
            <w:gridSpan w:val="3"/>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keepNext/>
              <w:shd w:val="clear" w:color="auto" w:fill="FF0000"/>
              <w:spacing w:before="120" w:after="0"/>
              <w:ind w:hanging="0"/>
              <w:jc w:val="center"/>
              <w:rPr>
                <w:b/>
                <w:b/>
                <w:sz w:val="20"/>
              </w:rPr>
            </w:pPr>
            <w:r>
              <w:rPr>
                <w:b/>
                <w:sz w:val="20"/>
              </w:rPr>
              <w:t>Вид разрешенного использования</w:t>
            </w:r>
          </w:p>
        </w:tc>
        <w:tc>
          <w:tcPr>
            <w:tcW w:w="708"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keepNext/>
              <w:shd w:val="clear" w:color="auto" w:fill="FF0000"/>
              <w:spacing w:before="120" w:after="0"/>
              <w:ind w:hanging="0"/>
              <w:jc w:val="center"/>
              <w:rPr>
                <w:b/>
                <w:b/>
                <w:sz w:val="20"/>
              </w:rPr>
            </w:pPr>
            <w:r>
              <w:rPr>
                <w:b/>
                <w:sz w:val="20"/>
              </w:rPr>
              <w:t>Населенный пункт</w:t>
            </w:r>
          </w:p>
        </w:tc>
        <w:tc>
          <w:tcPr>
            <w:tcW w:w="1134"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textDirection w:val="btLr"/>
            <w:vAlign w:val="center"/>
          </w:tcPr>
          <w:p>
            <w:pPr>
              <w:pStyle w:val="Normal"/>
              <w:keepNext/>
              <w:shd w:val="clear" w:color="auto" w:fill="FF0000"/>
              <w:spacing w:before="120" w:after="0"/>
              <w:ind w:hanging="0"/>
              <w:jc w:val="center"/>
              <w:rPr>
                <w:b/>
                <w:b/>
                <w:sz w:val="20"/>
              </w:rPr>
            </w:pPr>
            <w:r>
              <w:rPr>
                <w:b/>
                <w:sz w:val="20"/>
              </w:rPr>
              <w:t>Функциональная зона</w:t>
            </w:r>
          </w:p>
        </w:tc>
      </w:tr>
      <w:tr>
        <w:trPr>
          <w:tblHeader w:val="true"/>
          <w:trHeight w:val="1583" w:hRule="exact"/>
          <w:cantSplit w:val="true"/>
        </w:trPr>
        <w:tc>
          <w:tcPr>
            <w:tcW w:w="567" w:type="dxa"/>
            <w:vMerge w:val="continue"/>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hd w:val="clear" w:color="auto" w:fill="FF0000"/>
              <w:spacing w:before="120" w:after="0"/>
              <w:ind w:hanging="0"/>
              <w:jc w:val="center"/>
              <w:rPr>
                <w:b/>
                <w:b/>
                <w:sz w:val="20"/>
              </w:rPr>
            </w:pPr>
            <w:r>
              <w:rPr>
                <w:b/>
                <w:sz w:val="20"/>
              </w:rPr>
            </w:r>
          </w:p>
        </w:tc>
        <w:tc>
          <w:tcPr>
            <w:tcW w:w="1842" w:type="dxa"/>
            <w:vMerge w:val="continue"/>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r>
          </w:p>
        </w:tc>
        <w:tc>
          <w:tcPr>
            <w:tcW w:w="850" w:type="dxa"/>
            <w:vMerge w:val="continue"/>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r>
          </w:p>
        </w:tc>
        <w:tc>
          <w:tcPr>
            <w:tcW w:w="99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shd w:val="clear" w:color="auto" w:fill="FF0000"/>
              <w:spacing w:before="120" w:after="0"/>
              <w:ind w:hanging="0"/>
              <w:jc w:val="center"/>
              <w:rPr>
                <w:b/>
                <w:b/>
                <w:sz w:val="20"/>
              </w:rPr>
            </w:pPr>
            <w:r>
              <w:rPr>
                <w:b/>
                <w:sz w:val="20"/>
              </w:rPr>
              <w:t>До изменения</w:t>
            </w:r>
          </w:p>
        </w:tc>
        <w:tc>
          <w:tcPr>
            <w:tcW w:w="993" w:type="dxa"/>
            <w:gridSpan w:val="2"/>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shd w:val="clear" w:color="auto" w:fill="FF0000"/>
              <w:spacing w:before="120" w:after="0"/>
              <w:ind w:hanging="0"/>
              <w:jc w:val="center"/>
              <w:rPr>
                <w:b/>
                <w:b/>
                <w:sz w:val="20"/>
              </w:rPr>
            </w:pPr>
            <w:r>
              <w:rPr>
                <w:b/>
                <w:sz w:val="20"/>
              </w:rPr>
              <w:t>После изменения</w:t>
            </w:r>
          </w:p>
        </w:tc>
        <w:tc>
          <w:tcPr>
            <w:tcW w:w="995"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shd w:val="clear" w:color="auto" w:fill="FF0000"/>
              <w:spacing w:before="120" w:after="0"/>
              <w:ind w:hanging="0"/>
              <w:jc w:val="center"/>
              <w:rPr>
                <w:sz w:val="20"/>
              </w:rPr>
            </w:pPr>
            <w:r>
              <w:rPr>
                <w:b/>
                <w:sz w:val="20"/>
              </w:rPr>
              <w:t>До изменения</w:t>
            </w:r>
          </w:p>
        </w:tc>
        <w:tc>
          <w:tcPr>
            <w:tcW w:w="1417"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
              <w:shd w:val="clear" w:color="auto" w:fill="FF0000"/>
              <w:spacing w:before="120" w:after="0"/>
              <w:ind w:hanging="0"/>
              <w:jc w:val="center"/>
              <w:rPr>
                <w:sz w:val="20"/>
              </w:rPr>
            </w:pPr>
            <w:r>
              <w:rPr>
                <w:b/>
                <w:sz w:val="20"/>
              </w:rPr>
              <w:t>После изменения</w:t>
            </w:r>
          </w:p>
        </w:tc>
        <w:tc>
          <w:tcPr>
            <w:tcW w:w="708"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r>
          </w:p>
        </w:tc>
        <w:tc>
          <w:tcPr>
            <w:tcW w:w="113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r>
          </w:p>
        </w:tc>
      </w:tr>
      <w:tr>
        <w:trPr>
          <w:tblHeader w:val="true"/>
          <w:trHeight w:val="371" w:hRule="atLeast"/>
        </w:trPr>
        <w:tc>
          <w:tcPr>
            <w:tcW w:w="567"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hd w:val="clear" w:color="auto" w:fill="FF0000"/>
              <w:spacing w:before="120" w:after="0"/>
              <w:ind w:hanging="0"/>
              <w:jc w:val="center"/>
              <w:rPr>
                <w:b/>
                <w:b/>
                <w:sz w:val="20"/>
              </w:rPr>
            </w:pPr>
            <w:r>
              <w:rPr>
                <w:b/>
                <w:sz w:val="20"/>
              </w:rPr>
              <w:t>1</w:t>
            </w:r>
          </w:p>
        </w:tc>
        <w:tc>
          <w:tcPr>
            <w:tcW w:w="184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2</w:t>
            </w:r>
          </w:p>
        </w:tc>
        <w:tc>
          <w:tcPr>
            <w:tcW w:w="85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3</w:t>
            </w:r>
          </w:p>
        </w:tc>
        <w:tc>
          <w:tcPr>
            <w:tcW w:w="99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4</w:t>
            </w:r>
          </w:p>
        </w:tc>
        <w:tc>
          <w:tcPr>
            <w:tcW w:w="993"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5</w:t>
            </w:r>
          </w:p>
        </w:tc>
        <w:tc>
          <w:tcPr>
            <w:tcW w:w="99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6</w:t>
            </w:r>
          </w:p>
        </w:tc>
        <w:tc>
          <w:tcPr>
            <w:tcW w:w="1417"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7</w:t>
            </w:r>
          </w:p>
        </w:tc>
        <w:tc>
          <w:tcPr>
            <w:tcW w:w="708" w:type="dxa"/>
            <w:gridSpan w:val="2"/>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8</w:t>
            </w:r>
          </w:p>
        </w:tc>
        <w:tc>
          <w:tcPr>
            <w:tcW w:w="1130"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hd w:val="clear" w:color="auto" w:fill="FF0000"/>
              <w:spacing w:before="120" w:after="0"/>
              <w:ind w:hanging="0"/>
              <w:jc w:val="center"/>
              <w:rPr>
                <w:b/>
                <w:b/>
                <w:sz w:val="20"/>
              </w:rPr>
            </w:pPr>
            <w:r>
              <w:rPr>
                <w:b/>
                <w:sz w:val="20"/>
              </w:rPr>
              <w:t>9</w:t>
            </w:r>
          </w:p>
        </w:tc>
      </w:tr>
      <w:tr>
        <w:trPr>
          <w:trHeight w:val="371" w:hRule="atLeast"/>
        </w:trPr>
        <w:tc>
          <w:tcPr>
            <w:tcW w:w="56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1</w:t>
            </w:r>
          </w:p>
        </w:tc>
        <w:tc>
          <w:tcPr>
            <w:tcW w:w="184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43:12:340142:2202</w:t>
            </w:r>
          </w:p>
        </w:tc>
        <w:tc>
          <w:tcPr>
            <w:tcW w:w="85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33.695</w:t>
            </w:r>
          </w:p>
        </w:tc>
        <w:tc>
          <w:tcPr>
            <w:tcW w:w="99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земли сельскохозяйственного назначения</w:t>
            </w:r>
          </w:p>
        </w:tc>
        <w:tc>
          <w:tcPr>
            <w:tcW w:w="993"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земли населенных пунктов</w:t>
            </w:r>
          </w:p>
        </w:tc>
        <w:tc>
          <w:tcPr>
            <w:tcW w:w="99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Растениеводство (код 1.1)</w:t>
            </w:r>
          </w:p>
        </w:tc>
        <w:tc>
          <w:tcPr>
            <w:tcW w:w="1417"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Для индивидуального жилищного строительства (код 2.1)</w:t>
            </w:r>
          </w:p>
        </w:tc>
        <w:tc>
          <w:tcPr>
            <w:tcW w:w="708"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д.Ерши</w:t>
            </w:r>
          </w:p>
        </w:tc>
        <w:tc>
          <w:tcPr>
            <w:tcW w:w="113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hd w:val="clear" w:color="auto" w:fill="FF0000"/>
              <w:spacing w:before="120" w:after="0"/>
              <w:ind w:hanging="0"/>
              <w:jc w:val="center"/>
              <w:rPr>
                <w:sz w:val="20"/>
              </w:rPr>
            </w:pPr>
            <w:r>
              <w:rPr>
                <w:sz w:val="20"/>
              </w:rPr>
              <w:t>Зона застройки индивидуальными жилыми домами</w:t>
            </w:r>
          </w:p>
        </w:tc>
      </w:tr>
    </w:tbl>
    <w:p>
      <w:pPr>
        <w:pStyle w:val="Normal"/>
        <w:spacing w:before="120" w:after="60"/>
        <w:ind w:firstLine="567"/>
        <w:rPr>
          <w:iCs/>
          <w:color w:val="999999"/>
          <w:szCs w:val="26"/>
          <w:shd w:fill="FFFFFF" w:val="clear"/>
        </w:rPr>
      </w:pPr>
      <w:r>
        <w:rPr>
          <w:iCs/>
          <w:color w:val="999999"/>
          <w:szCs w:val="26"/>
          <w:shd w:fill="FFFFFF" w:val="clear"/>
        </w:rPr>
      </w:r>
    </w:p>
    <w:p>
      <w:pPr>
        <w:pStyle w:val="Normal"/>
        <w:spacing w:before="120" w:after="60"/>
        <w:ind w:firstLine="567"/>
        <w:rPr>
          <w:sz w:val="24"/>
          <w:szCs w:val="24"/>
        </w:rPr>
      </w:pPr>
      <w:r>
        <w:rPr>
          <w:sz w:val="24"/>
          <w:szCs w:val="24"/>
        </w:rPr>
        <w:t>Предложения по планируемому изменению границ участков разработаны в целях перспективного развития территории района с учётом Градостроительного кодекса Российской Федерации от 29 декабря 2004 г. № 190-ФЗ, Земельного кодекса Российской Федерации от 25 октября 2001 г. № 136-ФЗ.</w:t>
      </w:r>
    </w:p>
    <w:p>
      <w:pPr>
        <w:pStyle w:val="Normal"/>
        <w:ind w:firstLine="567"/>
        <w:rPr>
          <w:sz w:val="24"/>
          <w:szCs w:val="24"/>
        </w:rPr>
      </w:pPr>
      <w:r>
        <w:rPr>
          <w:sz w:val="24"/>
          <w:szCs w:val="24"/>
        </w:rPr>
        <w:t>Изменение границ земельных участков для реализации обоснованной жилищной политики и поддержания демографического потенциала Кстининского сельского поселения требует развития ряда населенных пунктов, которое возможно осуществить только за счет земель сельскохозяйственного назначения. Достигнуть повышения эффективности использования земель предусматривается путём их перевода в категорию земель поселений с дальнейшим использованием территорий под жилищное, общественно-деловое и производственное строительство.</w:t>
      </w:r>
    </w:p>
    <w:p>
      <w:pPr>
        <w:pStyle w:val="Normal"/>
        <w:ind w:firstLine="567"/>
        <w:rPr>
          <w:sz w:val="24"/>
          <w:szCs w:val="24"/>
        </w:rPr>
      </w:pPr>
      <w:r>
        <w:rPr>
          <w:sz w:val="24"/>
          <w:szCs w:val="24"/>
        </w:rPr>
        <w:t>Участки, включенные в черту населенных пунктов, представляют собой земли сельскохозяйственного назначения или запаса, и находятся в собственности частных владельцев земельных долей, не отнесены к категории особо ценных сельскохозяйственных угодий. Возражений от собственников не получено.</w:t>
      </w:r>
    </w:p>
    <w:p>
      <w:pPr>
        <w:pStyle w:val="Normal"/>
        <w:ind w:firstLine="567"/>
        <w:rPr>
          <w:sz w:val="24"/>
          <w:szCs w:val="24"/>
        </w:rPr>
      </w:pPr>
      <w:r>
        <w:rPr>
          <w:sz w:val="24"/>
          <w:szCs w:val="24"/>
        </w:rPr>
        <w:t>В части строительства новых объектов, проектом предлагается:</w:t>
      </w:r>
    </w:p>
    <w:p>
      <w:pPr>
        <w:pStyle w:val="Normal"/>
        <w:ind w:firstLine="567"/>
        <w:rPr>
          <w:b/>
          <w:b/>
          <w:i/>
          <w:i/>
          <w:sz w:val="24"/>
          <w:szCs w:val="24"/>
        </w:rPr>
      </w:pPr>
      <w:r>
        <w:rPr>
          <w:b/>
          <w:i/>
          <w:sz w:val="24"/>
          <w:szCs w:val="24"/>
        </w:rPr>
        <w:t>На первую очередь:</w:t>
      </w:r>
    </w:p>
    <w:p>
      <w:pPr>
        <w:pStyle w:val="Normal"/>
        <w:ind w:firstLine="567"/>
        <w:rPr>
          <w:sz w:val="24"/>
          <w:szCs w:val="24"/>
        </w:rPr>
      </w:pPr>
      <w:r>
        <w:rPr>
          <w:sz w:val="24"/>
          <w:szCs w:val="24"/>
        </w:rPr>
        <w:t xml:space="preserve">Комплексное освоение в целях индивидуального жилищного строительства </w:t>
      </w:r>
    </w:p>
    <w:p>
      <w:pPr>
        <w:pStyle w:val="Normal"/>
        <w:ind w:firstLine="567"/>
        <w:rPr>
          <w:sz w:val="24"/>
          <w:szCs w:val="24"/>
        </w:rPr>
      </w:pPr>
      <w:r>
        <w:rPr>
          <w:sz w:val="24"/>
          <w:szCs w:val="24"/>
        </w:rPr>
        <w:t xml:space="preserve">с. Кстинино (43:12:340143:0423 – 0425), </w:t>
      </w:r>
    </w:p>
    <w:p>
      <w:pPr>
        <w:pStyle w:val="Normal"/>
        <w:numPr>
          <w:ilvl w:val="0"/>
          <w:numId w:val="7"/>
        </w:numPr>
        <w:ind w:left="0" w:firstLine="567"/>
        <w:rPr>
          <w:sz w:val="24"/>
          <w:szCs w:val="24"/>
        </w:rPr>
      </w:pPr>
      <w:r>
        <w:rPr>
          <w:sz w:val="24"/>
          <w:szCs w:val="24"/>
        </w:rPr>
        <w:t>д. Сандаловы (43:12:350107:186, 43:12:350107:187),</w:t>
      </w:r>
    </w:p>
    <w:p>
      <w:pPr>
        <w:pStyle w:val="Normal"/>
        <w:numPr>
          <w:ilvl w:val="0"/>
          <w:numId w:val="7"/>
        </w:numPr>
        <w:ind w:left="0" w:firstLine="567"/>
        <w:rPr>
          <w:sz w:val="24"/>
          <w:szCs w:val="24"/>
        </w:rPr>
      </w:pPr>
      <w:r>
        <w:rPr>
          <w:sz w:val="24"/>
          <w:szCs w:val="24"/>
        </w:rPr>
        <w:t>д. Голодница (43:12:340142:0046 – 0052, 43:12:340142:0059, 43:12:340142:0067),</w:t>
      </w:r>
    </w:p>
    <w:p>
      <w:pPr>
        <w:pStyle w:val="Normal"/>
        <w:numPr>
          <w:ilvl w:val="0"/>
          <w:numId w:val="7"/>
        </w:numPr>
        <w:ind w:left="0" w:firstLine="567"/>
        <w:rPr>
          <w:sz w:val="24"/>
          <w:szCs w:val="24"/>
        </w:rPr>
      </w:pPr>
      <w:r>
        <w:rPr>
          <w:sz w:val="24"/>
          <w:szCs w:val="24"/>
        </w:rPr>
        <w:t>д. Глушиха (43:12:340142:0455)</w:t>
      </w:r>
    </w:p>
    <w:p>
      <w:pPr>
        <w:pStyle w:val="Normal"/>
        <w:numPr>
          <w:ilvl w:val="0"/>
          <w:numId w:val="7"/>
        </w:numPr>
        <w:ind w:left="0" w:firstLine="567"/>
        <w:rPr>
          <w:sz w:val="24"/>
          <w:szCs w:val="24"/>
        </w:rPr>
      </w:pPr>
      <w:r>
        <w:rPr>
          <w:sz w:val="24"/>
          <w:szCs w:val="24"/>
        </w:rPr>
        <w:t>д. Ерши (43:12:340142:73),</w:t>
      </w:r>
    </w:p>
    <w:p>
      <w:pPr>
        <w:pStyle w:val="Normal"/>
        <w:ind w:firstLine="567"/>
        <w:rPr>
          <w:sz w:val="24"/>
          <w:szCs w:val="24"/>
        </w:rPr>
      </w:pPr>
      <w:r>
        <w:rPr>
          <w:sz w:val="24"/>
          <w:szCs w:val="24"/>
        </w:rPr>
        <w:t>д.Звени (43:12:340143:643,43:12:340143:538,43:12:340143:541, 3:12:340143:539, 43:12:340143:537, 43:12:340143:540, 43:12:340143:542, 43:12:340143:505,</w:t>
      </w:r>
    </w:p>
    <w:p>
      <w:pPr>
        <w:pStyle w:val="Normal"/>
        <w:ind w:firstLine="567"/>
        <w:rPr>
          <w:sz w:val="24"/>
          <w:szCs w:val="24"/>
        </w:rPr>
      </w:pPr>
      <w:r>
        <w:rPr>
          <w:sz w:val="24"/>
          <w:szCs w:val="24"/>
        </w:rPr>
        <w:t>43:12:340143:492, 43:12:340143:495, 43:12:340143:493, 43:12:340143:494, 43:12:340143:476</w:t>
      </w:r>
    </w:p>
    <w:p>
      <w:pPr>
        <w:pStyle w:val="Normal"/>
        <w:numPr>
          <w:ilvl w:val="0"/>
          <w:numId w:val="7"/>
        </w:numPr>
        <w:ind w:left="0" w:firstLine="567"/>
        <w:rPr>
          <w:sz w:val="24"/>
          <w:szCs w:val="24"/>
        </w:rPr>
      </w:pPr>
      <w:r>
        <w:rPr>
          <w:sz w:val="24"/>
          <w:szCs w:val="24"/>
        </w:rPr>
        <w:t xml:space="preserve"> </w:t>
      </w:r>
      <w:r>
        <w:rPr>
          <w:sz w:val="24"/>
          <w:szCs w:val="24"/>
        </w:rPr>
        <w:t>д. Бессолки (43:12:340143:513);</w:t>
      </w:r>
    </w:p>
    <w:p>
      <w:pPr>
        <w:pStyle w:val="Normal"/>
        <w:ind w:firstLine="567"/>
        <w:rPr>
          <w:sz w:val="24"/>
          <w:szCs w:val="24"/>
        </w:rPr>
      </w:pPr>
      <w:r>
        <w:rPr>
          <w:sz w:val="24"/>
          <w:szCs w:val="24"/>
        </w:rPr>
        <w:t>Общественно-деловая застройка с. Кстинино;</w:t>
      </w:r>
    </w:p>
    <w:p>
      <w:pPr>
        <w:pStyle w:val="Normal"/>
        <w:numPr>
          <w:ilvl w:val="0"/>
          <w:numId w:val="7"/>
        </w:numPr>
        <w:ind w:left="0" w:firstLine="567"/>
        <w:rPr>
          <w:sz w:val="24"/>
          <w:szCs w:val="24"/>
        </w:rPr>
      </w:pPr>
      <w:r>
        <w:rPr>
          <w:sz w:val="24"/>
          <w:szCs w:val="24"/>
        </w:rPr>
        <w:t>Реконструкция детского сада «Колокольчик» в с. Кстинино;</w:t>
      </w:r>
    </w:p>
    <w:p>
      <w:pPr>
        <w:pStyle w:val="Normal"/>
        <w:numPr>
          <w:ilvl w:val="0"/>
          <w:numId w:val="7"/>
        </w:numPr>
        <w:ind w:left="0" w:firstLine="567"/>
        <w:rPr>
          <w:sz w:val="24"/>
          <w:szCs w:val="24"/>
        </w:rPr>
      </w:pPr>
      <w:r>
        <w:rPr>
          <w:sz w:val="24"/>
          <w:szCs w:val="24"/>
        </w:rPr>
        <w:t>Капитальный ремонт здания МУК «Поселенческий Дом культуры»</w:t>
      </w:r>
    </w:p>
    <w:p>
      <w:pPr>
        <w:pStyle w:val="Normal"/>
        <w:numPr>
          <w:ilvl w:val="0"/>
          <w:numId w:val="7"/>
        </w:numPr>
        <w:ind w:left="0" w:firstLine="567"/>
        <w:rPr>
          <w:sz w:val="24"/>
          <w:szCs w:val="24"/>
        </w:rPr>
      </w:pPr>
      <w:r>
        <w:rPr>
          <w:sz w:val="24"/>
          <w:szCs w:val="24"/>
        </w:rPr>
        <w:t>Проектирование и строительство производственной базы в д. Голодница для цеха по розливу питьевой воды;</w:t>
      </w:r>
    </w:p>
    <w:p>
      <w:pPr>
        <w:pStyle w:val="Normal"/>
        <w:numPr>
          <w:ilvl w:val="0"/>
          <w:numId w:val="7"/>
        </w:numPr>
        <w:ind w:left="0" w:firstLine="567"/>
        <w:rPr>
          <w:sz w:val="24"/>
          <w:szCs w:val="24"/>
        </w:rPr>
      </w:pPr>
      <w:r>
        <w:rPr>
          <w:sz w:val="24"/>
          <w:szCs w:val="24"/>
        </w:rPr>
        <w:t>Проектирование и строительство гаражей индивидуальных автомобилей в с. Кстинино;</w:t>
      </w:r>
    </w:p>
    <w:p>
      <w:pPr>
        <w:pStyle w:val="Normal"/>
        <w:numPr>
          <w:ilvl w:val="0"/>
          <w:numId w:val="7"/>
        </w:numPr>
        <w:ind w:left="0" w:firstLine="567"/>
        <w:rPr>
          <w:sz w:val="24"/>
          <w:szCs w:val="24"/>
        </w:rPr>
      </w:pPr>
      <w:r>
        <w:rPr>
          <w:sz w:val="24"/>
          <w:szCs w:val="24"/>
        </w:rPr>
        <w:t>Строительство новых и замена ветхих водопроводных сетей в с. Кстинино и п. Кстининский дом отдыха;</w:t>
      </w:r>
    </w:p>
    <w:p>
      <w:pPr>
        <w:pStyle w:val="Normal"/>
        <w:numPr>
          <w:ilvl w:val="0"/>
          <w:numId w:val="7"/>
        </w:numPr>
        <w:ind w:left="0" w:firstLine="567"/>
        <w:rPr>
          <w:sz w:val="24"/>
          <w:szCs w:val="24"/>
        </w:rPr>
      </w:pPr>
      <w:r>
        <w:rPr>
          <w:sz w:val="24"/>
          <w:szCs w:val="24"/>
        </w:rPr>
        <w:t>Реконструкция очистных сооружений и канализационных сетей с. Кстинино и п. Кстининский дом отдыха;</w:t>
      </w:r>
    </w:p>
    <w:p>
      <w:pPr>
        <w:pStyle w:val="Normal"/>
        <w:numPr>
          <w:ilvl w:val="0"/>
          <w:numId w:val="7"/>
        </w:numPr>
        <w:ind w:left="0" w:firstLine="567"/>
        <w:rPr>
          <w:sz w:val="24"/>
          <w:szCs w:val="24"/>
        </w:rPr>
      </w:pPr>
      <w:r>
        <w:rPr>
          <w:sz w:val="24"/>
          <w:szCs w:val="24"/>
        </w:rPr>
        <w:t>Строительство новых газопроводных сетей и блочной газовой котельной в с. Кстинино и п. Кстининский дом отдыха;</w:t>
      </w:r>
    </w:p>
    <w:p>
      <w:pPr>
        <w:pStyle w:val="Normal"/>
        <w:ind w:firstLine="567"/>
        <w:rPr>
          <w:b/>
          <w:b/>
          <w:i/>
          <w:i/>
          <w:sz w:val="24"/>
          <w:szCs w:val="24"/>
        </w:rPr>
      </w:pPr>
      <w:r>
        <w:rPr>
          <w:b/>
          <w:i/>
          <w:sz w:val="24"/>
          <w:szCs w:val="24"/>
        </w:rPr>
        <w:t>На расчетный срок:</w:t>
      </w:r>
    </w:p>
    <w:p>
      <w:pPr>
        <w:pStyle w:val="Normal"/>
        <w:ind w:firstLine="567"/>
        <w:rPr>
          <w:sz w:val="24"/>
          <w:szCs w:val="24"/>
        </w:rPr>
      </w:pPr>
      <w:r>
        <w:rPr>
          <w:sz w:val="24"/>
          <w:szCs w:val="24"/>
        </w:rPr>
        <w:t xml:space="preserve">Комплексное освоение в целях индивидуального жилищного строительства на территориях:  </w:t>
      </w:r>
    </w:p>
    <w:p>
      <w:pPr>
        <w:pStyle w:val="Normal"/>
        <w:numPr>
          <w:ilvl w:val="0"/>
          <w:numId w:val="7"/>
        </w:numPr>
        <w:ind w:left="0" w:firstLine="567"/>
        <w:rPr>
          <w:sz w:val="24"/>
          <w:szCs w:val="24"/>
        </w:rPr>
      </w:pPr>
      <w:r>
        <w:rPr>
          <w:sz w:val="24"/>
          <w:szCs w:val="24"/>
        </w:rPr>
        <w:t>с. Кстинино (43:12:340143:0441, 43:12:340142:0068 – 0070),</w:t>
      </w:r>
    </w:p>
    <w:p>
      <w:pPr>
        <w:pStyle w:val="Normal"/>
        <w:numPr>
          <w:ilvl w:val="0"/>
          <w:numId w:val="7"/>
        </w:numPr>
        <w:ind w:left="0" w:firstLine="567"/>
        <w:rPr>
          <w:sz w:val="24"/>
          <w:szCs w:val="24"/>
        </w:rPr>
      </w:pPr>
      <w:r>
        <w:rPr>
          <w:sz w:val="24"/>
          <w:szCs w:val="24"/>
        </w:rPr>
        <w:t xml:space="preserve">п. Кстининский дом отдыха (43:12:340142:0014, 43:12:999999:0146), </w:t>
      </w:r>
    </w:p>
    <w:p>
      <w:pPr>
        <w:pStyle w:val="Normal"/>
        <w:numPr>
          <w:ilvl w:val="0"/>
          <w:numId w:val="7"/>
        </w:numPr>
        <w:ind w:left="0" w:firstLine="567"/>
        <w:rPr>
          <w:sz w:val="24"/>
          <w:szCs w:val="24"/>
        </w:rPr>
      </w:pPr>
      <w:r>
        <w:rPr>
          <w:sz w:val="24"/>
          <w:szCs w:val="24"/>
        </w:rPr>
        <w:t>д. Голодница (43:12:340142:74) ,</w:t>
      </w:r>
    </w:p>
    <w:p>
      <w:pPr>
        <w:pStyle w:val="Normal"/>
        <w:numPr>
          <w:ilvl w:val="0"/>
          <w:numId w:val="7"/>
        </w:numPr>
        <w:ind w:left="0" w:firstLine="567"/>
        <w:rPr>
          <w:sz w:val="24"/>
          <w:szCs w:val="24"/>
        </w:rPr>
      </w:pPr>
      <w:r>
        <w:rPr>
          <w:sz w:val="24"/>
          <w:szCs w:val="24"/>
        </w:rPr>
        <w:t xml:space="preserve">д. Глушиха (43:12:340142:0454, 43:12:340142:061),  </w:t>
      </w:r>
    </w:p>
    <w:p>
      <w:pPr>
        <w:pStyle w:val="Normal"/>
        <w:numPr>
          <w:ilvl w:val="0"/>
          <w:numId w:val="7"/>
        </w:numPr>
        <w:ind w:left="0" w:firstLine="567"/>
        <w:rPr>
          <w:sz w:val="24"/>
          <w:szCs w:val="24"/>
        </w:rPr>
      </w:pPr>
      <w:r>
        <w:rPr>
          <w:sz w:val="24"/>
          <w:szCs w:val="24"/>
        </w:rPr>
        <w:t xml:space="preserve">д. Бессолки (43:12:340143:464, 43:12:340143:465), </w:t>
      </w:r>
    </w:p>
    <w:p>
      <w:pPr>
        <w:pStyle w:val="Normal"/>
        <w:numPr>
          <w:ilvl w:val="0"/>
          <w:numId w:val="7"/>
        </w:numPr>
        <w:ind w:left="0" w:firstLine="567"/>
        <w:rPr>
          <w:sz w:val="24"/>
          <w:szCs w:val="24"/>
        </w:rPr>
      </w:pPr>
      <w:r>
        <w:rPr>
          <w:sz w:val="24"/>
          <w:szCs w:val="24"/>
        </w:rPr>
        <w:t xml:space="preserve">д. Сунцы (43:12:340142:102), </w:t>
      </w:r>
    </w:p>
    <w:p>
      <w:pPr>
        <w:pStyle w:val="Normal"/>
        <w:numPr>
          <w:ilvl w:val="0"/>
          <w:numId w:val="7"/>
        </w:numPr>
        <w:ind w:left="0" w:firstLine="567"/>
        <w:rPr>
          <w:sz w:val="24"/>
          <w:szCs w:val="24"/>
        </w:rPr>
      </w:pPr>
      <w:r>
        <w:rPr>
          <w:sz w:val="24"/>
          <w:szCs w:val="24"/>
        </w:rPr>
        <w:t>д. Сорвиха (43:12:340143:514).</w:t>
      </w:r>
    </w:p>
    <w:p>
      <w:pPr>
        <w:pStyle w:val="Normal"/>
        <w:ind w:firstLine="567"/>
        <w:rPr>
          <w:sz w:val="24"/>
          <w:szCs w:val="24"/>
        </w:rPr>
      </w:pPr>
      <w:r>
        <w:rPr>
          <w:sz w:val="24"/>
          <w:szCs w:val="24"/>
        </w:rPr>
        <w:t>Общественно-деловая застройка с. Кстинино;</w:t>
      </w:r>
    </w:p>
    <w:p>
      <w:pPr>
        <w:pStyle w:val="Normal"/>
        <w:numPr>
          <w:ilvl w:val="0"/>
          <w:numId w:val="7"/>
        </w:numPr>
        <w:ind w:left="0" w:firstLine="567"/>
        <w:rPr>
          <w:sz w:val="24"/>
          <w:szCs w:val="24"/>
        </w:rPr>
      </w:pPr>
      <w:r>
        <w:rPr>
          <w:sz w:val="24"/>
          <w:szCs w:val="24"/>
        </w:rPr>
        <w:t>Проектирование и строительство гаражей индивидуальных автомобилей с. Кстинино;</w:t>
      </w:r>
    </w:p>
    <w:p>
      <w:pPr>
        <w:pStyle w:val="Normal"/>
        <w:numPr>
          <w:ilvl w:val="0"/>
          <w:numId w:val="7"/>
        </w:numPr>
        <w:ind w:left="0" w:firstLine="567"/>
        <w:rPr>
          <w:sz w:val="24"/>
          <w:szCs w:val="24"/>
        </w:rPr>
      </w:pPr>
      <w:r>
        <w:rPr>
          <w:sz w:val="24"/>
          <w:szCs w:val="24"/>
        </w:rPr>
        <w:t>Строительство гаража для МЛПУ «Кстининская врачебная амбулатория» с. Кстинино;</w:t>
      </w:r>
    </w:p>
    <w:p>
      <w:pPr>
        <w:pStyle w:val="Normal"/>
        <w:numPr>
          <w:ilvl w:val="0"/>
          <w:numId w:val="7"/>
        </w:numPr>
        <w:ind w:left="0" w:firstLine="567"/>
        <w:rPr>
          <w:sz w:val="24"/>
          <w:szCs w:val="24"/>
        </w:rPr>
      </w:pPr>
      <w:r>
        <w:rPr>
          <w:sz w:val="24"/>
          <w:szCs w:val="24"/>
        </w:rPr>
        <w:t>Строительство новых водопроводных сетей в с. Кстинино и п. Кстининский дом отдыха;</w:t>
      </w:r>
    </w:p>
    <w:p>
      <w:pPr>
        <w:pStyle w:val="Normal"/>
        <w:numPr>
          <w:ilvl w:val="0"/>
          <w:numId w:val="7"/>
        </w:numPr>
        <w:ind w:left="0" w:firstLine="567"/>
        <w:rPr>
          <w:sz w:val="24"/>
          <w:szCs w:val="24"/>
        </w:rPr>
      </w:pPr>
      <w:r>
        <w:rPr>
          <w:sz w:val="24"/>
          <w:szCs w:val="24"/>
        </w:rPr>
        <w:t>Строительство новых канализационных сетей с. Кстинино и п. Кстининский дом отдыха;</w:t>
      </w:r>
    </w:p>
    <w:p>
      <w:pPr>
        <w:pStyle w:val="Normal"/>
        <w:numPr>
          <w:ilvl w:val="0"/>
          <w:numId w:val="7"/>
        </w:numPr>
        <w:ind w:left="0" w:firstLine="567"/>
        <w:rPr>
          <w:sz w:val="24"/>
          <w:szCs w:val="24"/>
        </w:rPr>
      </w:pPr>
      <w:r>
        <w:rPr>
          <w:sz w:val="24"/>
          <w:szCs w:val="24"/>
        </w:rPr>
        <w:t>Строительство новых газопроводных сетей в с. Кстинино и п. Кстининский дом отдыха;</w:t>
      </w:r>
    </w:p>
    <w:p>
      <w:pPr>
        <w:pStyle w:val="2"/>
        <w:numPr>
          <w:ilvl w:val="1"/>
          <w:numId w:val="66"/>
        </w:numPr>
        <w:tabs>
          <w:tab w:val="left" w:pos="1276" w:leader="none"/>
        </w:tabs>
        <w:ind w:left="0" w:firstLine="567"/>
        <w:rPr>
          <w:rFonts w:ascii="Times New Roman" w:hAnsi="Times New Roman" w:cs="Times New Roman"/>
          <w:sz w:val="26"/>
          <w:szCs w:val="26"/>
        </w:rPr>
      </w:pPr>
      <w:bookmarkStart w:id="87" w:name="_Toc272417826"/>
      <w:bookmarkStart w:id="88" w:name="_Toc247331357"/>
      <w:bookmarkEnd w:id="87"/>
      <w:bookmarkEnd w:id="88"/>
      <w:r>
        <w:rPr>
          <w:rFonts w:cs="Times New Roman" w:ascii="Times New Roman" w:hAnsi="Times New Roman"/>
          <w:sz w:val="26"/>
          <w:szCs w:val="26"/>
        </w:rPr>
        <w:t>Функциональное зонирование территории</w:t>
      </w:r>
    </w:p>
    <w:p>
      <w:pPr>
        <w:pStyle w:val="Normal"/>
        <w:ind w:firstLine="567"/>
        <w:rPr>
          <w:b/>
          <w:b/>
          <w:sz w:val="24"/>
          <w:szCs w:val="24"/>
        </w:rPr>
      </w:pPr>
      <w:r>
        <w:rPr>
          <w:sz w:val="24"/>
          <w:szCs w:val="24"/>
        </w:rPr>
        <w:t xml:space="preserve">Генеральным планом определены основные положения функционального использования всей территории, как муниципального образования, так и непосредственного центра муниципального образования – село Кстинино, отображенные на карте </w:t>
      </w:r>
      <w:r>
        <w:rPr>
          <w:b/>
          <w:sz w:val="24"/>
          <w:szCs w:val="24"/>
        </w:rPr>
        <w:t>«Схема границ функциональных зон с отображением параметров планируемого развития этих зон».</w:t>
      </w:r>
    </w:p>
    <w:p>
      <w:pPr>
        <w:pStyle w:val="3"/>
        <w:numPr>
          <w:ilvl w:val="2"/>
          <w:numId w:val="66"/>
        </w:numPr>
        <w:tabs>
          <w:tab w:val="left" w:pos="1276" w:leader="none"/>
        </w:tabs>
        <w:ind w:left="0" w:firstLine="567"/>
        <w:rPr>
          <w:rFonts w:ascii="Times New Roman" w:hAnsi="Times New Roman" w:cs="Times New Roman"/>
        </w:rPr>
      </w:pPr>
      <w:bookmarkStart w:id="89" w:name="_Toc272417827"/>
      <w:bookmarkStart w:id="90" w:name="_Toc247331358"/>
      <w:bookmarkEnd w:id="89"/>
      <w:bookmarkEnd w:id="90"/>
      <w:r>
        <w:rPr>
          <w:rFonts w:cs="Times New Roman" w:ascii="Times New Roman" w:hAnsi="Times New Roman"/>
        </w:rPr>
        <w:t>Зона жилой застройки</w:t>
      </w:r>
    </w:p>
    <w:p>
      <w:pPr>
        <w:pStyle w:val="Normal"/>
        <w:tabs>
          <w:tab w:val="left" w:pos="851" w:leader="none"/>
        </w:tabs>
        <w:ind w:firstLine="567"/>
        <w:rPr>
          <w:sz w:val="24"/>
          <w:szCs w:val="24"/>
        </w:rPr>
      </w:pPr>
      <w:r>
        <w:rPr>
          <w:sz w:val="24"/>
          <w:szCs w:val="24"/>
        </w:rPr>
        <w:t>Жилая застройка размещается практически на всех основных направлениях развития сельского поселения в границах населенных пунктов, продолжая направление развития планировочной структуры. Рассматривая населенные пункты, вошедшие в состав сельского поселения в части жилой застройки, можно говорить только об индивидуальной жилой застройке. И это вполне объяснимо и обосновано тем, что село исторически жило усадебным подворьем, и среднеэтажное, а тем более многоэтажное жилье не обеспечивает этих целей для сельского жителя.</w:t>
      </w:r>
    </w:p>
    <w:p>
      <w:pPr>
        <w:pStyle w:val="Normal"/>
        <w:tabs>
          <w:tab w:val="left" w:pos="851" w:leader="none"/>
        </w:tabs>
        <w:ind w:firstLine="567"/>
        <w:rPr>
          <w:sz w:val="24"/>
          <w:szCs w:val="24"/>
        </w:rPr>
      </w:pPr>
      <w:r>
        <w:rPr>
          <w:sz w:val="24"/>
          <w:szCs w:val="24"/>
        </w:rPr>
        <w:t>Кроме того, необходимо отметить, что жилая застройка сельских населенных пунктов в основном деревянная, т.к. территория поселения окружена лесами которые являются местным строительным материалом. Каменные дома начали появляться сравнительно недавно, и их процент от общего числа домовладений незначителен.</w:t>
      </w:r>
    </w:p>
    <w:p>
      <w:pPr>
        <w:pStyle w:val="Normal"/>
        <w:tabs>
          <w:tab w:val="left" w:pos="851" w:leader="none"/>
        </w:tabs>
        <w:ind w:firstLine="567"/>
        <w:rPr>
          <w:sz w:val="24"/>
          <w:szCs w:val="24"/>
        </w:rPr>
      </w:pPr>
      <w:r>
        <w:rPr>
          <w:sz w:val="24"/>
          <w:szCs w:val="24"/>
        </w:rPr>
        <w:t xml:space="preserve">Первоочередной задачей проекта генерального плана является вовлечение свободных территорий под расширение жилой застройки, преимущественно индивидуальной. Учитывая наличие в границах поселения свободных территорий, пригодных для жилищного и иного строительства,  изменение границ села Кстинино, д. Голодница,  д. Глушиха, д. Бессолки, д. Сорвиха, д. Сунцы, д. Сандаловы, д.Звени,  запланировано на первую очередь. </w:t>
      </w:r>
    </w:p>
    <w:p>
      <w:pPr>
        <w:pStyle w:val="Normal"/>
        <w:tabs>
          <w:tab w:val="left" w:pos="851" w:leader="none"/>
        </w:tabs>
        <w:ind w:firstLine="567"/>
        <w:rPr>
          <w:sz w:val="24"/>
          <w:szCs w:val="24"/>
        </w:rPr>
      </w:pPr>
      <w:r>
        <w:rPr>
          <w:sz w:val="24"/>
          <w:szCs w:val="24"/>
        </w:rPr>
        <w:t>В соответствии с п. 2.3. СНиП 2.07.01-89*,  размещение индивидуальной жилой застройки следует принимать в пределах черты населённого пункта — преимущественно на свободных территориях, включая территории, ранее считавшиеся не пригодными для строительства, а также на территориях реконструируемой застройки.</w:t>
      </w:r>
    </w:p>
    <w:p>
      <w:pPr>
        <w:pStyle w:val="Normal"/>
        <w:tabs>
          <w:tab w:val="left" w:pos="851" w:leader="none"/>
        </w:tabs>
        <w:ind w:firstLine="567"/>
        <w:rPr>
          <w:sz w:val="24"/>
          <w:szCs w:val="24"/>
        </w:rPr>
      </w:pPr>
      <w:r>
        <w:rPr>
          <w:sz w:val="24"/>
          <w:szCs w:val="24"/>
        </w:rPr>
        <w:t>Рассматривая вопрос существующего жилого фонда, большую озабоченность для органов местного самоуправления должны представлять домовладения, попавшие в санитарно-защитные зоны существующих предприятий.</w:t>
      </w:r>
    </w:p>
    <w:p>
      <w:pPr>
        <w:pStyle w:val="Normal"/>
        <w:tabs>
          <w:tab w:val="left" w:pos="851" w:leader="none"/>
        </w:tabs>
        <w:ind w:firstLine="567"/>
        <w:rPr>
          <w:i/>
          <w:i/>
          <w:sz w:val="24"/>
          <w:szCs w:val="24"/>
        </w:rPr>
      </w:pPr>
      <w:r>
        <w:rPr>
          <w:sz w:val="24"/>
          <w:szCs w:val="24"/>
        </w:rPr>
        <w:t>Ниже представлен список наиболее проблемных улиц села Кстинино с жилой застройкой, попадающей в санитарно-защитные зоны различных объектов</w:t>
      </w:r>
      <w:r>
        <w:rPr>
          <w:i/>
          <w:sz w:val="24"/>
          <w:szCs w:val="24"/>
        </w:rPr>
        <w:t>:</w:t>
      </w:r>
    </w:p>
    <w:p>
      <w:pPr>
        <w:pStyle w:val="Normal"/>
        <w:numPr>
          <w:ilvl w:val="0"/>
          <w:numId w:val="20"/>
        </w:numPr>
        <w:tabs>
          <w:tab w:val="left" w:pos="851" w:leader="none"/>
          <w:tab w:val="left" w:pos="1080" w:leader="none"/>
        </w:tabs>
        <w:ind w:left="0" w:firstLine="567"/>
        <w:rPr>
          <w:sz w:val="24"/>
          <w:szCs w:val="24"/>
        </w:rPr>
      </w:pPr>
      <w:r>
        <w:rPr>
          <w:sz w:val="24"/>
          <w:szCs w:val="24"/>
        </w:rPr>
        <w:t>Часть жилой застройки на улице Профсоюзной от газовой котельной ООО ЖКХ «Кстинино» и производственной базы ОАО «Кировэнерго».</w:t>
      </w:r>
    </w:p>
    <w:p>
      <w:pPr>
        <w:pStyle w:val="Normal"/>
        <w:numPr>
          <w:ilvl w:val="0"/>
          <w:numId w:val="20"/>
        </w:numPr>
        <w:tabs>
          <w:tab w:val="left" w:pos="851" w:leader="none"/>
          <w:tab w:val="left" w:pos="1080" w:leader="none"/>
        </w:tabs>
        <w:ind w:left="0" w:firstLine="567"/>
        <w:rPr>
          <w:sz w:val="24"/>
          <w:szCs w:val="24"/>
        </w:rPr>
      </w:pPr>
      <w:r>
        <w:rPr>
          <w:sz w:val="24"/>
          <w:szCs w:val="24"/>
        </w:rPr>
        <w:t>Северная и центральная часть жилой застройки на улице Советской от цеха ООО ПФ «Мебель-Люкс Плюс», АЗС ООО «Чепецкнефтепродукт», производственной базы и склада ГСМ ООО Агрофирма «Кстинино», производственного цеха ООО «Хлебец».</w:t>
      </w:r>
    </w:p>
    <w:p>
      <w:pPr>
        <w:pStyle w:val="Normal"/>
        <w:tabs>
          <w:tab w:val="left" w:pos="851" w:leader="none"/>
        </w:tabs>
        <w:ind w:firstLine="567"/>
        <w:rPr>
          <w:sz w:val="24"/>
          <w:szCs w:val="24"/>
        </w:rPr>
      </w:pPr>
      <w:r>
        <w:rPr>
          <w:sz w:val="24"/>
          <w:szCs w:val="24"/>
        </w:rPr>
        <w:t>Под влияние ориентировочных санитарно-защитных зон попадают следующие населённые пункты:</w:t>
      </w:r>
    </w:p>
    <w:p>
      <w:pPr>
        <w:pStyle w:val="Normal"/>
        <w:numPr>
          <w:ilvl w:val="0"/>
          <w:numId w:val="67"/>
        </w:numPr>
        <w:tabs>
          <w:tab w:val="left" w:pos="851" w:leader="none"/>
          <w:tab w:val="left" w:pos="1080" w:leader="none"/>
        </w:tabs>
        <w:ind w:left="0" w:firstLine="567"/>
        <w:rPr>
          <w:sz w:val="24"/>
          <w:szCs w:val="24"/>
        </w:rPr>
      </w:pPr>
      <w:r>
        <w:rPr>
          <w:sz w:val="24"/>
          <w:szCs w:val="24"/>
        </w:rPr>
        <w:t xml:space="preserve"> </w:t>
      </w:r>
      <w:r>
        <w:rPr>
          <w:sz w:val="24"/>
          <w:szCs w:val="24"/>
        </w:rPr>
        <w:t>д. Звени и  д. Ерши от фермы КРС ООО Агрофирма «Кстинино»;</w:t>
      </w:r>
    </w:p>
    <w:p>
      <w:pPr>
        <w:pStyle w:val="Normal"/>
        <w:numPr>
          <w:ilvl w:val="0"/>
          <w:numId w:val="67"/>
        </w:numPr>
        <w:tabs>
          <w:tab w:val="left" w:pos="851" w:leader="none"/>
          <w:tab w:val="left" w:pos="1080" w:leader="none"/>
        </w:tabs>
        <w:ind w:left="0" w:firstLine="567"/>
        <w:rPr>
          <w:sz w:val="24"/>
          <w:szCs w:val="24"/>
        </w:rPr>
      </w:pPr>
      <w:r>
        <w:rPr>
          <w:sz w:val="24"/>
          <w:szCs w:val="24"/>
        </w:rPr>
        <w:t xml:space="preserve"> </w:t>
      </w:r>
      <w:r>
        <w:rPr>
          <w:sz w:val="24"/>
          <w:szCs w:val="24"/>
        </w:rPr>
        <w:t>д. Саши от производственной базы ООО Агрофирма «Кстинино» и цеха лесопиления ОАО «Кировгазосиликат»;</w:t>
      </w:r>
    </w:p>
    <w:p>
      <w:pPr>
        <w:pStyle w:val="Normal"/>
        <w:numPr>
          <w:ilvl w:val="0"/>
          <w:numId w:val="67"/>
        </w:numPr>
        <w:tabs>
          <w:tab w:val="left" w:pos="851" w:leader="none"/>
          <w:tab w:val="left" w:pos="1080" w:leader="none"/>
        </w:tabs>
        <w:ind w:left="0" w:firstLine="567"/>
        <w:rPr>
          <w:sz w:val="24"/>
          <w:szCs w:val="24"/>
        </w:rPr>
      </w:pPr>
      <w:r>
        <w:rPr>
          <w:sz w:val="24"/>
          <w:szCs w:val="24"/>
        </w:rPr>
        <w:t>п. Кстининский дом отдыха от деревообрабатывающих производств индивидуальных предпринимателей;</w:t>
      </w:r>
    </w:p>
    <w:p>
      <w:pPr>
        <w:pStyle w:val="Normal"/>
        <w:numPr>
          <w:ilvl w:val="0"/>
          <w:numId w:val="67"/>
        </w:numPr>
        <w:tabs>
          <w:tab w:val="left" w:pos="851" w:leader="none"/>
          <w:tab w:val="left" w:pos="1080" w:leader="none"/>
        </w:tabs>
        <w:ind w:left="0" w:firstLine="567"/>
        <w:rPr>
          <w:sz w:val="24"/>
          <w:szCs w:val="24"/>
        </w:rPr>
      </w:pPr>
      <w:r>
        <w:rPr>
          <w:sz w:val="24"/>
          <w:szCs w:val="24"/>
        </w:rPr>
        <w:t>ж/д.  станция Полой и  д. Латыши от железной дороги.</w:t>
      </w:r>
    </w:p>
    <w:p>
      <w:pPr>
        <w:pStyle w:val="Normal"/>
        <w:tabs>
          <w:tab w:val="left" w:pos="851" w:leader="none"/>
        </w:tabs>
        <w:ind w:firstLine="567"/>
        <w:rPr>
          <w:b/>
          <w:b/>
          <w:sz w:val="24"/>
          <w:szCs w:val="24"/>
        </w:rPr>
      </w:pPr>
      <w:r>
        <w:rPr>
          <w:sz w:val="24"/>
          <w:szCs w:val="24"/>
        </w:rPr>
        <w:t xml:space="preserve">Более подробно улицы с жилой застройкой, попавшие в зоны действия санитарно-защиных зон можно увидеть на графическом приложении к Генеральному плану – </w:t>
      </w:r>
      <w:r>
        <w:rPr>
          <w:b/>
          <w:sz w:val="24"/>
          <w:szCs w:val="24"/>
        </w:rPr>
        <w:t>«Схема границ зон с особыми условиями использования территории, объектов культурного наследия и территорий, подверженных риску возникновения чрезвычайных ситуаций природного и техногенного характера».</w:t>
      </w:r>
    </w:p>
    <w:p>
      <w:pPr>
        <w:pStyle w:val="Normal"/>
        <w:tabs>
          <w:tab w:val="left" w:pos="851" w:leader="none"/>
        </w:tabs>
        <w:ind w:firstLine="567"/>
        <w:rPr>
          <w:sz w:val="24"/>
          <w:szCs w:val="24"/>
        </w:rPr>
      </w:pPr>
      <w:r>
        <w:rPr>
          <w:sz w:val="24"/>
          <w:szCs w:val="24"/>
        </w:rPr>
        <w:t>Учитывая потребность населения в предоставлении земельных участков для индивидуального жилищного строительства, генеральным планом предлагается органам местного самоуправления в первоочередном порядке осуществлять предоставление земельных участков на территориях существующей жилой застройки.</w:t>
      </w:r>
    </w:p>
    <w:p>
      <w:pPr>
        <w:pStyle w:val="Normal"/>
        <w:tabs>
          <w:tab w:val="left" w:pos="851" w:leader="none"/>
        </w:tabs>
        <w:ind w:firstLine="567"/>
        <w:rPr>
          <w:sz w:val="24"/>
          <w:szCs w:val="24"/>
        </w:rPr>
      </w:pPr>
      <w:r>
        <w:rPr>
          <w:sz w:val="24"/>
          <w:szCs w:val="24"/>
        </w:rPr>
        <w:t>В первоочередном порядке следует предоставлять земельные участки, занятые ветхими и разрушенными объектами недвижимости (домами) при условии отсутствия прав собственности, как на объекты недвижимого имущества, так и на земельные участки. Следующими под застройку передаются земельные участки занятые пожарищами, при условии истечения трехлетнего срока на восстановление объекта недвижимого имущества и отсутствии права собственности на земельный участок.  Первоочередное освоение застроенных площадей обусловлено, прежде всего,  наличием для таких территорий подъездных путей, объектов инженерных коммуникаций, что значительно снижает себестоимость строительства.</w:t>
      </w:r>
    </w:p>
    <w:p>
      <w:pPr>
        <w:pStyle w:val="Normal"/>
        <w:tabs>
          <w:tab w:val="left" w:pos="851" w:leader="none"/>
        </w:tabs>
        <w:ind w:firstLine="567"/>
        <w:rPr>
          <w:sz w:val="24"/>
          <w:szCs w:val="24"/>
        </w:rPr>
      </w:pPr>
      <w:r>
        <w:rPr>
          <w:sz w:val="24"/>
          <w:szCs w:val="24"/>
        </w:rPr>
        <w:t xml:space="preserve">Для реализации данного положения органам местного самоуправления предлагается провести инвентаризацию территории села Кстинино на предмет наличия в застроенной территории участков занятых ветхим, разрушенным и сгоревшим жильем. Это позволит составить списки земельных участков, предлагаемых для освоения с последующим их обнародованием.  </w:t>
      </w:r>
    </w:p>
    <w:p>
      <w:pPr>
        <w:pStyle w:val="Normal"/>
        <w:tabs>
          <w:tab w:val="left" w:pos="851" w:leader="none"/>
        </w:tabs>
        <w:ind w:firstLine="567"/>
        <w:rPr>
          <w:sz w:val="24"/>
          <w:szCs w:val="24"/>
        </w:rPr>
      </w:pPr>
      <w:r>
        <w:rPr>
          <w:sz w:val="24"/>
          <w:szCs w:val="24"/>
        </w:rPr>
        <w:t>Кроме того, необходимо отметить что, данное мероприятие позволит убрать разрушенные дома и сделать село по возможности более привлекательным.</w:t>
      </w:r>
    </w:p>
    <w:p>
      <w:pPr>
        <w:pStyle w:val="Normal"/>
        <w:tabs>
          <w:tab w:val="left" w:pos="851" w:leader="none"/>
        </w:tabs>
        <w:ind w:firstLine="567"/>
        <w:rPr>
          <w:sz w:val="24"/>
          <w:szCs w:val="24"/>
        </w:rPr>
      </w:pPr>
      <w:r>
        <w:rPr>
          <w:sz w:val="24"/>
          <w:szCs w:val="24"/>
        </w:rPr>
        <w:t xml:space="preserve">Учитывая спрос на земельные участки под строительство, планируется </w:t>
      </w:r>
    </w:p>
    <w:p>
      <w:pPr>
        <w:pStyle w:val="Normal"/>
        <w:tabs>
          <w:tab w:val="left" w:pos="851" w:leader="none"/>
        </w:tabs>
        <w:ind w:firstLine="567"/>
        <w:rPr>
          <w:sz w:val="24"/>
          <w:szCs w:val="24"/>
        </w:rPr>
      </w:pPr>
      <w:r>
        <w:rPr>
          <w:sz w:val="24"/>
          <w:szCs w:val="24"/>
        </w:rPr>
      </w:r>
    </w:p>
    <w:p>
      <w:pPr>
        <w:pStyle w:val="Normal"/>
        <w:tabs>
          <w:tab w:val="left" w:pos="851" w:leader="none"/>
        </w:tabs>
        <w:ind w:firstLine="567"/>
        <w:rPr>
          <w:b/>
          <w:b/>
          <w:i/>
          <w:i/>
          <w:sz w:val="24"/>
          <w:szCs w:val="24"/>
        </w:rPr>
      </w:pPr>
      <w:r>
        <w:rPr>
          <w:b/>
          <w:i/>
          <w:sz w:val="24"/>
          <w:szCs w:val="24"/>
        </w:rPr>
        <w:t>На первую очередь:</w:t>
      </w:r>
    </w:p>
    <w:p>
      <w:pPr>
        <w:pStyle w:val="Normal"/>
        <w:tabs>
          <w:tab w:val="left" w:pos="851" w:leader="none"/>
        </w:tabs>
        <w:ind w:firstLine="567"/>
        <w:rPr>
          <w:sz w:val="24"/>
          <w:szCs w:val="24"/>
        </w:rPr>
      </w:pPr>
      <w:r>
        <w:rPr>
          <w:sz w:val="24"/>
          <w:szCs w:val="24"/>
        </w:rPr>
        <w:t>Комплексное освоение в целях индивидуального жилищного строительства с.Кстинино, д. Сандаловы, д. Голодница, д. Глушиха, д. Ерши, д. Звени, д. Бессолки с сопутствующими объектами  благоустройства</w:t>
      </w:r>
    </w:p>
    <w:p>
      <w:pPr>
        <w:pStyle w:val="Normal"/>
        <w:tabs>
          <w:tab w:val="left" w:pos="851" w:leader="none"/>
        </w:tabs>
        <w:ind w:firstLine="567"/>
        <w:rPr>
          <w:b/>
          <w:b/>
          <w:i/>
          <w:i/>
          <w:sz w:val="24"/>
          <w:szCs w:val="24"/>
        </w:rPr>
      </w:pPr>
      <w:r>
        <w:rPr>
          <w:b/>
          <w:i/>
          <w:sz w:val="24"/>
          <w:szCs w:val="24"/>
        </w:rPr>
        <w:t>На расчетный срок:</w:t>
      </w:r>
    </w:p>
    <w:p>
      <w:pPr>
        <w:pStyle w:val="Normal"/>
        <w:numPr>
          <w:ilvl w:val="0"/>
          <w:numId w:val="7"/>
        </w:numPr>
        <w:tabs>
          <w:tab w:val="left" w:pos="851" w:leader="none"/>
        </w:tabs>
        <w:ind w:left="0" w:firstLine="567"/>
        <w:rPr>
          <w:sz w:val="24"/>
          <w:szCs w:val="24"/>
        </w:rPr>
      </w:pPr>
      <w:r>
        <w:rPr>
          <w:sz w:val="24"/>
          <w:szCs w:val="24"/>
        </w:rPr>
        <w:t>Комплексное освоение в целях индивидуального жилищного строительства на территориях  с. Кстинино, п. Кстининский дом отдыха, д. Голодница, д. Глушиха, д. Бессолки, д. Сунцы, д. Сорвиха с сопутствующими объектами благоустройства.</w:t>
      </w:r>
    </w:p>
    <w:p>
      <w:pPr>
        <w:pStyle w:val="Normal"/>
        <w:tabs>
          <w:tab w:val="left" w:pos="851" w:leader="none"/>
        </w:tabs>
        <w:ind w:firstLine="567"/>
        <w:rPr>
          <w:sz w:val="24"/>
          <w:szCs w:val="24"/>
        </w:rPr>
      </w:pPr>
      <w:r>
        <w:rPr>
          <w:sz w:val="24"/>
          <w:szCs w:val="24"/>
        </w:rPr>
        <w:t>Перед администрацией сельского поселения на сегодняшний день стоит задача по обеспечению процедуры формирования земельных участков в соответствии с действующим законодательством и принятыми на  территории поселения «Правилами землепользования и застройки муниципального образования Кстининское сельское поселение Кирово-Чепецкого района Кировской области» и предоставлению их заинтересованным лицам для строительства.</w:t>
      </w:r>
    </w:p>
    <w:p>
      <w:pPr>
        <w:pStyle w:val="Normal"/>
        <w:tabs>
          <w:tab w:val="left" w:pos="851" w:leader="none"/>
        </w:tabs>
        <w:ind w:firstLine="567"/>
        <w:rPr>
          <w:sz w:val="24"/>
          <w:szCs w:val="24"/>
        </w:rPr>
      </w:pPr>
      <w:r>
        <w:rPr>
          <w:sz w:val="24"/>
          <w:szCs w:val="24"/>
          <w:u w:val="single"/>
        </w:rPr>
        <w:t xml:space="preserve">Функциональные жилые зоны </w:t>
      </w:r>
      <w:r>
        <w:rPr>
          <w:sz w:val="24"/>
          <w:szCs w:val="24"/>
        </w:rPr>
        <w:t>представлены проектом в следующих группах застройки:</w:t>
      </w:r>
    </w:p>
    <w:p>
      <w:pPr>
        <w:pStyle w:val="Normal"/>
        <w:numPr>
          <w:ilvl w:val="0"/>
          <w:numId w:val="10"/>
        </w:numPr>
        <w:tabs>
          <w:tab w:val="left" w:pos="851" w:leader="none"/>
        </w:tabs>
        <w:ind w:left="0" w:firstLine="567"/>
        <w:rPr>
          <w:sz w:val="24"/>
          <w:szCs w:val="24"/>
        </w:rPr>
      </w:pPr>
      <w:r>
        <w:rPr>
          <w:sz w:val="24"/>
          <w:szCs w:val="24"/>
        </w:rPr>
        <w:t>Индивидуальными жилыми домами</w:t>
      </w:r>
    </w:p>
    <w:p>
      <w:pPr>
        <w:pStyle w:val="Normal"/>
        <w:numPr>
          <w:ilvl w:val="0"/>
          <w:numId w:val="10"/>
        </w:numPr>
        <w:tabs>
          <w:tab w:val="left" w:pos="851" w:leader="none"/>
        </w:tabs>
        <w:ind w:left="0" w:firstLine="567"/>
        <w:rPr>
          <w:sz w:val="24"/>
          <w:szCs w:val="24"/>
        </w:rPr>
      </w:pPr>
      <w:r>
        <w:rPr>
          <w:sz w:val="24"/>
          <w:szCs w:val="24"/>
        </w:rPr>
        <w:t xml:space="preserve">Малоэтажными жилыми домами </w:t>
      </w:r>
    </w:p>
    <w:p>
      <w:pPr>
        <w:pStyle w:val="3"/>
        <w:numPr>
          <w:ilvl w:val="2"/>
          <w:numId w:val="66"/>
        </w:numPr>
        <w:tabs>
          <w:tab w:val="left" w:pos="1134" w:leader="none"/>
        </w:tabs>
        <w:ind w:left="0" w:firstLine="567"/>
        <w:rPr>
          <w:rFonts w:ascii="Times New Roman" w:hAnsi="Times New Roman" w:cs="Times New Roman"/>
        </w:rPr>
      </w:pPr>
      <w:bookmarkStart w:id="91" w:name="_Toc272417828"/>
      <w:bookmarkStart w:id="92" w:name="_Toc247331359"/>
      <w:bookmarkEnd w:id="91"/>
      <w:bookmarkEnd w:id="92"/>
      <w:r>
        <w:rPr>
          <w:rFonts w:cs="Times New Roman" w:ascii="Times New Roman" w:hAnsi="Times New Roman"/>
        </w:rPr>
        <w:t>Зона общественно-деловой застройки</w:t>
      </w:r>
    </w:p>
    <w:p>
      <w:pPr>
        <w:pStyle w:val="Normal"/>
        <w:tabs>
          <w:tab w:val="left" w:pos="993" w:leader="none"/>
        </w:tabs>
        <w:ind w:firstLine="567"/>
        <w:rPr>
          <w:sz w:val="24"/>
          <w:szCs w:val="24"/>
        </w:rPr>
      </w:pPr>
      <w:r>
        <w:rPr>
          <w:sz w:val="24"/>
          <w:szCs w:val="24"/>
        </w:rPr>
        <w:t xml:space="preserve">Зона общественной деловой застройки села Кстинино сформировалась в центральной части села и, в основном, окружена жилой застройкой. В проекте Генерального плана данная зона представлена историческим центром. </w:t>
      </w:r>
    </w:p>
    <w:p>
      <w:pPr>
        <w:pStyle w:val="Normal"/>
        <w:tabs>
          <w:tab w:val="left" w:pos="993" w:leader="none"/>
        </w:tabs>
        <w:ind w:firstLine="567"/>
        <w:rPr>
          <w:sz w:val="24"/>
          <w:szCs w:val="24"/>
        </w:rPr>
      </w:pPr>
      <w:r>
        <w:rPr>
          <w:sz w:val="24"/>
          <w:szCs w:val="24"/>
        </w:rPr>
        <w:t xml:space="preserve">Формирование новых крупных зон общественно-деловой застройки проектом не предполагается. Причиной такого решения послужила достаточно низкая потребность в дополнительных площадях. </w:t>
      </w:r>
    </w:p>
    <w:p>
      <w:pPr>
        <w:pStyle w:val="Normal"/>
        <w:tabs>
          <w:tab w:val="left" w:pos="993" w:leader="none"/>
        </w:tabs>
        <w:ind w:firstLine="567"/>
        <w:rPr>
          <w:sz w:val="24"/>
          <w:szCs w:val="24"/>
        </w:rPr>
      </w:pPr>
      <w:r>
        <w:rPr>
          <w:sz w:val="24"/>
          <w:szCs w:val="24"/>
        </w:rPr>
        <w:t xml:space="preserve">С учетом предполагаемого развития центральной территории села проектом индивидуальной жилой застройки запланирована новая, относительно небольшая, общественно-деловая зона, ориентированная на обслуживание данной и прилегающих территорий. </w:t>
      </w:r>
    </w:p>
    <w:p>
      <w:pPr>
        <w:pStyle w:val="Normal"/>
        <w:tabs>
          <w:tab w:val="left" w:pos="993" w:leader="none"/>
        </w:tabs>
        <w:ind w:firstLine="567"/>
        <w:rPr>
          <w:sz w:val="24"/>
          <w:szCs w:val="24"/>
        </w:rPr>
      </w:pPr>
      <w:r>
        <w:rPr>
          <w:sz w:val="24"/>
          <w:szCs w:val="24"/>
          <w:u w:val="single"/>
        </w:rPr>
        <w:t xml:space="preserve">Функциональные зоны общественно-деловой застройки </w:t>
      </w:r>
      <w:r>
        <w:rPr>
          <w:sz w:val="24"/>
          <w:szCs w:val="24"/>
        </w:rPr>
        <w:t>представлены проектом в следующих группах застройки:</w:t>
      </w:r>
    </w:p>
    <w:p>
      <w:pPr>
        <w:pStyle w:val="Normal"/>
        <w:numPr>
          <w:ilvl w:val="0"/>
          <w:numId w:val="11"/>
        </w:numPr>
        <w:tabs>
          <w:tab w:val="left" w:pos="993" w:leader="none"/>
        </w:tabs>
        <w:ind w:left="0" w:firstLine="567"/>
        <w:rPr>
          <w:sz w:val="24"/>
          <w:szCs w:val="24"/>
        </w:rPr>
      </w:pPr>
      <w:r>
        <w:rPr>
          <w:sz w:val="24"/>
          <w:szCs w:val="24"/>
        </w:rPr>
        <w:t>Общественно-делового назначения;</w:t>
      </w:r>
    </w:p>
    <w:p>
      <w:pPr>
        <w:pStyle w:val="Normal"/>
        <w:numPr>
          <w:ilvl w:val="0"/>
          <w:numId w:val="11"/>
        </w:numPr>
        <w:tabs>
          <w:tab w:val="left" w:pos="993" w:leader="none"/>
        </w:tabs>
        <w:ind w:left="0" w:firstLine="567"/>
        <w:rPr>
          <w:sz w:val="24"/>
          <w:szCs w:val="24"/>
        </w:rPr>
      </w:pPr>
      <w:r>
        <w:rPr>
          <w:sz w:val="24"/>
          <w:szCs w:val="24"/>
        </w:rPr>
        <w:t>Социального назначения;</w:t>
      </w:r>
    </w:p>
    <w:p>
      <w:pPr>
        <w:pStyle w:val="Normal"/>
        <w:numPr>
          <w:ilvl w:val="0"/>
          <w:numId w:val="11"/>
        </w:numPr>
        <w:tabs>
          <w:tab w:val="left" w:pos="993" w:leader="none"/>
        </w:tabs>
        <w:ind w:left="0" w:firstLine="567"/>
        <w:rPr>
          <w:sz w:val="24"/>
          <w:szCs w:val="24"/>
        </w:rPr>
      </w:pPr>
      <w:r>
        <w:rPr>
          <w:sz w:val="24"/>
          <w:szCs w:val="24"/>
        </w:rPr>
        <w:t>Спортивных сооружений.</w:t>
      </w:r>
    </w:p>
    <w:p>
      <w:pPr>
        <w:pStyle w:val="Normal"/>
        <w:tabs>
          <w:tab w:val="left" w:pos="851" w:leader="none"/>
        </w:tabs>
        <w:ind w:firstLine="567"/>
        <w:rPr>
          <w:b/>
          <w:b/>
          <w:i/>
          <w:i/>
          <w:sz w:val="24"/>
          <w:szCs w:val="24"/>
        </w:rPr>
      </w:pPr>
      <w:r>
        <w:rPr>
          <w:b/>
          <w:i/>
          <w:sz w:val="24"/>
          <w:szCs w:val="24"/>
        </w:rPr>
        <w:t>На первую очередь</w:t>
      </w:r>
    </w:p>
    <w:p>
      <w:pPr>
        <w:pStyle w:val="Normal"/>
        <w:numPr>
          <w:ilvl w:val="0"/>
          <w:numId w:val="7"/>
        </w:numPr>
        <w:tabs>
          <w:tab w:val="left" w:pos="851" w:leader="none"/>
        </w:tabs>
        <w:ind w:left="0" w:firstLine="567"/>
        <w:rPr>
          <w:sz w:val="24"/>
          <w:szCs w:val="24"/>
        </w:rPr>
      </w:pPr>
      <w:r>
        <w:rPr>
          <w:sz w:val="24"/>
          <w:szCs w:val="24"/>
        </w:rPr>
        <w:t>Строительство магазина и объектов бытового обслуживания в северной части с. Кстинино (проект застройки «Вятка-Надым») и по ул. Советской в районе домов 75-77а;</w:t>
      </w:r>
    </w:p>
    <w:p>
      <w:pPr>
        <w:pStyle w:val="Normal"/>
        <w:numPr>
          <w:ilvl w:val="0"/>
          <w:numId w:val="7"/>
        </w:numPr>
        <w:tabs>
          <w:tab w:val="left" w:pos="851" w:leader="none"/>
        </w:tabs>
        <w:ind w:left="0" w:firstLine="567"/>
        <w:rPr>
          <w:sz w:val="24"/>
          <w:szCs w:val="24"/>
        </w:rPr>
      </w:pPr>
      <w:r>
        <w:rPr>
          <w:sz w:val="24"/>
          <w:szCs w:val="24"/>
        </w:rPr>
        <w:t>Реконструкция детского сада «Колокольчик»  с. Кстинино;</w:t>
      </w:r>
    </w:p>
    <w:p>
      <w:pPr>
        <w:pStyle w:val="Normal"/>
        <w:numPr>
          <w:ilvl w:val="0"/>
          <w:numId w:val="7"/>
        </w:numPr>
        <w:tabs>
          <w:tab w:val="left" w:pos="851" w:leader="none"/>
        </w:tabs>
        <w:ind w:left="0" w:firstLine="567"/>
        <w:rPr>
          <w:sz w:val="24"/>
          <w:szCs w:val="24"/>
        </w:rPr>
      </w:pPr>
      <w:r>
        <w:rPr>
          <w:sz w:val="24"/>
          <w:szCs w:val="24"/>
        </w:rPr>
        <w:t xml:space="preserve">Капитальный ремонт здания МУК «Поселенческий Дом культуры» </w:t>
        <w:br/>
        <w:t>с. Кстинино;</w:t>
      </w:r>
    </w:p>
    <w:p>
      <w:pPr>
        <w:pStyle w:val="Normal"/>
        <w:numPr>
          <w:ilvl w:val="0"/>
          <w:numId w:val="7"/>
        </w:numPr>
        <w:tabs>
          <w:tab w:val="left" w:pos="851" w:leader="none"/>
        </w:tabs>
        <w:ind w:left="0" w:firstLine="567"/>
        <w:rPr>
          <w:sz w:val="24"/>
          <w:szCs w:val="24"/>
        </w:rPr>
      </w:pPr>
      <w:r>
        <w:rPr>
          <w:sz w:val="24"/>
          <w:szCs w:val="24"/>
        </w:rPr>
        <w:t>Строительство здания для размещения гаража МЛПК «Кстининская врачебная амбулатория».</w:t>
      </w:r>
    </w:p>
    <w:p>
      <w:pPr>
        <w:pStyle w:val="Normal"/>
        <w:tabs>
          <w:tab w:val="left" w:pos="851" w:leader="none"/>
        </w:tabs>
        <w:ind w:firstLine="567"/>
        <w:rPr>
          <w:b/>
          <w:b/>
          <w:i/>
          <w:i/>
          <w:sz w:val="24"/>
          <w:szCs w:val="24"/>
        </w:rPr>
      </w:pPr>
      <w:r>
        <w:rPr>
          <w:b/>
          <w:i/>
          <w:sz w:val="24"/>
          <w:szCs w:val="24"/>
        </w:rPr>
        <w:t>На расчетный срок</w:t>
      </w:r>
    </w:p>
    <w:p>
      <w:pPr>
        <w:pStyle w:val="Normal"/>
        <w:numPr>
          <w:ilvl w:val="0"/>
          <w:numId w:val="7"/>
        </w:numPr>
        <w:tabs>
          <w:tab w:val="left" w:pos="851" w:leader="none"/>
        </w:tabs>
        <w:ind w:left="0" w:firstLine="567"/>
        <w:rPr>
          <w:sz w:val="24"/>
          <w:szCs w:val="24"/>
        </w:rPr>
      </w:pPr>
      <w:r>
        <w:rPr>
          <w:sz w:val="24"/>
          <w:szCs w:val="24"/>
        </w:rPr>
        <w:t>Строительство магазина и объектов бытового обслуживания в юго - восточной части села Кстинино, южнее «Русской усадьбы»;</w:t>
      </w:r>
    </w:p>
    <w:p>
      <w:pPr>
        <w:pStyle w:val="Normal"/>
        <w:tabs>
          <w:tab w:val="left" w:pos="851" w:leader="none"/>
        </w:tabs>
        <w:ind w:firstLine="567"/>
        <w:rPr>
          <w:sz w:val="24"/>
          <w:szCs w:val="24"/>
        </w:rPr>
      </w:pPr>
      <w:r>
        <w:rPr>
          <w:sz w:val="24"/>
          <w:szCs w:val="24"/>
        </w:rPr>
      </w:r>
    </w:p>
    <w:p>
      <w:pPr>
        <w:pStyle w:val="Normal"/>
        <w:ind w:firstLine="567"/>
        <w:rPr>
          <w:szCs w:val="26"/>
        </w:rPr>
      </w:pPr>
      <w:r>
        <w:rPr>
          <w:szCs w:val="26"/>
        </w:rPr>
        <w:drawing>
          <wp:anchor behindDoc="0" distT="0" distB="0" distL="114300" distR="114300" simplePos="0" locked="0" layoutInCell="1" allowOverlap="1" relativeHeight="5">
            <wp:simplePos x="0" y="0"/>
            <wp:positionH relativeFrom="column">
              <wp:posOffset>480060</wp:posOffset>
            </wp:positionH>
            <wp:positionV relativeFrom="paragraph">
              <wp:posOffset>114300</wp:posOffset>
            </wp:positionV>
            <wp:extent cx="4962525" cy="3275330"/>
            <wp:effectExtent l="0" t="0" r="0" b="0"/>
            <wp:wrapTopAndBottom/>
            <wp:docPr id="12" name="Рисунок 31"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1" descr="IMG_0835"/>
                    <pic:cNvPicPr>
                      <a:picLocks noChangeAspect="1" noChangeArrowheads="1"/>
                    </pic:cNvPicPr>
                  </pic:nvPicPr>
                  <pic:blipFill>
                    <a:blip r:embed="rId14"/>
                    <a:stretch>
                      <a:fillRect/>
                    </a:stretch>
                  </pic:blipFill>
                  <pic:spPr bwMode="auto">
                    <a:xfrm>
                      <a:off x="0" y="0"/>
                      <a:ext cx="4962525" cy="3275330"/>
                    </a:xfrm>
                    <a:prstGeom prst="rect">
                      <a:avLst/>
                    </a:prstGeom>
                    <a:noFill/>
                    <a:ln w="9525">
                      <a:noFill/>
                      <a:miter lim="800000"/>
                      <a:headEnd/>
                      <a:tailEnd/>
                    </a:ln>
                  </pic:spPr>
                </pic:pic>
              </a:graphicData>
            </a:graphic>
          </wp:anchor>
        </w:drawing>
      </w:r>
    </w:p>
    <w:p>
      <w:pPr>
        <w:pStyle w:val="3"/>
        <w:numPr>
          <w:ilvl w:val="2"/>
          <w:numId w:val="66"/>
        </w:numPr>
        <w:ind w:left="0" w:firstLine="567"/>
        <w:rPr>
          <w:rFonts w:ascii="Times New Roman" w:hAnsi="Times New Roman" w:cs="Times New Roman"/>
        </w:rPr>
      </w:pPr>
      <w:bookmarkStart w:id="93" w:name="_Toc272417829"/>
      <w:bookmarkStart w:id="94" w:name="_Toc255897520"/>
      <w:r>
        <w:rPr>
          <w:rFonts w:cs="Times New Roman" w:ascii="Times New Roman" w:hAnsi="Times New Roman"/>
        </w:rPr>
        <w:t xml:space="preserve"> </w:t>
      </w:r>
      <w:bookmarkEnd w:id="93"/>
      <w:bookmarkEnd w:id="94"/>
      <w:r>
        <w:rPr>
          <w:rFonts w:cs="Times New Roman" w:ascii="Times New Roman" w:hAnsi="Times New Roman"/>
        </w:rPr>
        <w:t>Зоны промышленных предприятий и коммунально-складских объектов</w:t>
      </w:r>
    </w:p>
    <w:p>
      <w:pPr>
        <w:pStyle w:val="Normal"/>
        <w:ind w:firstLine="567"/>
        <w:rPr>
          <w:sz w:val="24"/>
          <w:szCs w:val="24"/>
        </w:rPr>
      </w:pPr>
      <w:r>
        <w:rPr>
          <w:sz w:val="24"/>
          <w:szCs w:val="24"/>
        </w:rPr>
        <w:t>В Кстининском сельском поселении производственные объекты, в основном, сосредоточены вокруг села Кстинино:</w:t>
      </w:r>
    </w:p>
    <w:p>
      <w:pPr>
        <w:pStyle w:val="Normal"/>
        <w:ind w:firstLine="567"/>
        <w:rPr>
          <w:sz w:val="24"/>
          <w:szCs w:val="24"/>
        </w:rPr>
      </w:pPr>
      <w:r>
        <w:rPr>
          <w:sz w:val="24"/>
          <w:szCs w:val="24"/>
        </w:rPr>
        <w:t>- промышленные предприятия: цех деревообработки ООО «Арсеналремонтстрой», деревообрабатывающее производство ИП, цех лесопиления ОАО «Кировгазосиликат»;</w:t>
      </w:r>
    </w:p>
    <w:p>
      <w:pPr>
        <w:pStyle w:val="Normal"/>
        <w:ind w:firstLine="567"/>
        <w:rPr>
          <w:sz w:val="24"/>
          <w:szCs w:val="24"/>
        </w:rPr>
      </w:pPr>
      <w:r>
        <w:rPr>
          <w:sz w:val="24"/>
          <w:szCs w:val="24"/>
        </w:rPr>
        <w:t>- коммунально-складские объекты: канализационные очистные сооружения ООО ЖКХ «Кстинино», медицинский склад Кировского областного отдела здравоохранения, АЗС № 14 - ООО «Чепецкнефтепродукт»;</w:t>
      </w:r>
    </w:p>
    <w:p>
      <w:pPr>
        <w:pStyle w:val="Normal"/>
        <w:ind w:firstLine="567"/>
        <w:rPr>
          <w:sz w:val="24"/>
          <w:szCs w:val="24"/>
        </w:rPr>
      </w:pPr>
      <w:r>
        <w:rPr>
          <w:sz w:val="24"/>
          <w:szCs w:val="24"/>
        </w:rPr>
        <w:t>- объекты сельскохозяйственного назначения: ферма КРС ООО Агрофирма «Кстинино», производственная база ООО Агрофирма «Кстинино», склад ООО Агрофирма «Кстинино», склад ГСМ ООО Агрофирма «Кстинино».</w:t>
      </w:r>
    </w:p>
    <w:p>
      <w:pPr>
        <w:pStyle w:val="Normal"/>
        <w:ind w:firstLine="567"/>
        <w:rPr>
          <w:sz w:val="24"/>
          <w:szCs w:val="24"/>
        </w:rPr>
      </w:pPr>
      <w:r>
        <w:rPr>
          <w:sz w:val="24"/>
          <w:szCs w:val="24"/>
        </w:rPr>
        <w:t xml:space="preserve">Промышленные предприятия села Кстинино представлены: деревообрабатывающим производством ООО ПФ «Мебель-Люкс Плюс». К коммунально-складскиим предприятиям относятся: производственные базы ООО ЖКХ «Кстинино» и ОАО «Кировэнерго».  </w:t>
      </w:r>
    </w:p>
    <w:p>
      <w:pPr>
        <w:pStyle w:val="Normal"/>
        <w:ind w:firstLine="567"/>
        <w:rPr>
          <w:sz w:val="24"/>
          <w:szCs w:val="24"/>
        </w:rPr>
      </w:pPr>
      <w:r>
        <w:rPr>
          <w:sz w:val="24"/>
          <w:szCs w:val="24"/>
        </w:rPr>
        <w:t>Функциональные производственные зоны представлены проектом в следующей группе застройки:</w:t>
      </w:r>
    </w:p>
    <w:p>
      <w:pPr>
        <w:pStyle w:val="Normal"/>
        <w:ind w:firstLine="567"/>
        <w:rPr>
          <w:sz w:val="24"/>
          <w:szCs w:val="24"/>
        </w:rPr>
      </w:pPr>
      <w:r>
        <w:rPr>
          <w:sz w:val="24"/>
          <w:szCs w:val="24"/>
        </w:rPr>
        <w:t>- промышленных предприятий;</w:t>
      </w:r>
    </w:p>
    <w:p>
      <w:pPr>
        <w:pStyle w:val="Normal"/>
        <w:ind w:firstLine="567"/>
        <w:rPr>
          <w:sz w:val="24"/>
          <w:szCs w:val="24"/>
        </w:rPr>
      </w:pPr>
      <w:r>
        <w:rPr>
          <w:sz w:val="24"/>
          <w:szCs w:val="24"/>
        </w:rPr>
        <w:t>- коммунально-складских объектов.</w:t>
      </w:r>
    </w:p>
    <w:p>
      <w:pPr>
        <w:pStyle w:val="Normal"/>
        <w:ind w:firstLine="567"/>
        <w:rPr>
          <w:b/>
          <w:b/>
          <w:i/>
          <w:i/>
          <w:sz w:val="24"/>
          <w:szCs w:val="24"/>
        </w:rPr>
      </w:pPr>
      <w:r>
        <w:rPr>
          <w:b/>
          <w:i/>
          <w:sz w:val="24"/>
          <w:szCs w:val="24"/>
        </w:rPr>
        <w:t>Проектом Генерального плана предлагается на первую очередь:</w:t>
      </w:r>
    </w:p>
    <w:p>
      <w:pPr>
        <w:pStyle w:val="Normal"/>
        <w:ind w:firstLine="567"/>
        <w:rPr>
          <w:sz w:val="24"/>
          <w:szCs w:val="24"/>
        </w:rPr>
      </w:pPr>
      <w:r>
        <w:rPr>
          <w:sz w:val="24"/>
          <w:szCs w:val="24"/>
        </w:rPr>
        <w:t>- цех по розливу питьевой воды в районе д. Голодница;</w:t>
      </w:r>
    </w:p>
    <w:p>
      <w:pPr>
        <w:pStyle w:val="Normal"/>
        <w:ind w:firstLine="567"/>
        <w:rPr>
          <w:sz w:val="24"/>
          <w:szCs w:val="24"/>
        </w:rPr>
      </w:pPr>
      <w:r>
        <w:rPr>
          <w:sz w:val="24"/>
          <w:szCs w:val="24"/>
        </w:rPr>
        <w:t>- цех по розливу минеральной и питьевой воды в районе Кстининского дома отдыха.</w:t>
      </w:r>
    </w:p>
    <w:p>
      <w:pPr>
        <w:pStyle w:val="3"/>
        <w:numPr>
          <w:ilvl w:val="2"/>
          <w:numId w:val="66"/>
        </w:numPr>
        <w:tabs>
          <w:tab w:val="left" w:pos="1134" w:leader="none"/>
        </w:tabs>
        <w:ind w:left="0" w:firstLine="567"/>
        <w:rPr>
          <w:rFonts w:ascii="Times New Roman" w:hAnsi="Times New Roman" w:cs="Times New Roman"/>
        </w:rPr>
      </w:pPr>
      <w:bookmarkStart w:id="95" w:name="_Toc272417830"/>
      <w:bookmarkStart w:id="96" w:name="_Toc247331361"/>
      <w:bookmarkEnd w:id="95"/>
      <w:bookmarkEnd w:id="96"/>
      <w:r>
        <w:rPr>
          <w:rFonts w:cs="Times New Roman" w:ascii="Times New Roman" w:hAnsi="Times New Roman"/>
        </w:rPr>
        <w:t>Зоны транспортной инфраструктуры</w:t>
      </w:r>
    </w:p>
    <w:p>
      <w:pPr>
        <w:pStyle w:val="Normal"/>
        <w:tabs>
          <w:tab w:val="left" w:pos="993" w:leader="none"/>
        </w:tabs>
        <w:ind w:firstLine="567"/>
        <w:rPr>
          <w:sz w:val="24"/>
          <w:szCs w:val="24"/>
        </w:rPr>
      </w:pPr>
      <w:r>
        <w:rPr>
          <w:sz w:val="24"/>
          <w:szCs w:val="24"/>
        </w:rPr>
        <w:t>По территории поселения проходит железнодорожная магистраль Москва – Владивосток с железнодорожной станцией Полой. Железнодорожный транспорт в границах поселения представлен только подвижным составом. Основная работа станции заключается в пропуске транзитных поездов и пассажирских перевозок.</w:t>
      </w:r>
    </w:p>
    <w:p>
      <w:pPr>
        <w:pStyle w:val="Normal"/>
        <w:tabs>
          <w:tab w:val="left" w:pos="993" w:leader="none"/>
        </w:tabs>
        <w:ind w:firstLine="567"/>
        <w:rPr>
          <w:sz w:val="24"/>
          <w:szCs w:val="24"/>
        </w:rPr>
      </w:pPr>
      <w:r>
        <w:rPr>
          <w:sz w:val="24"/>
          <w:szCs w:val="24"/>
        </w:rPr>
        <w:t>Транспортное сообщение, как в населённых пунктах, так и между ними, осуществляется автомобильным транспортом.</w:t>
      </w:r>
    </w:p>
    <w:p>
      <w:pPr>
        <w:pStyle w:val="Normal"/>
        <w:tabs>
          <w:tab w:val="left" w:pos="993" w:leader="none"/>
        </w:tabs>
        <w:ind w:firstLine="567"/>
        <w:rPr>
          <w:sz w:val="24"/>
          <w:szCs w:val="24"/>
        </w:rPr>
      </w:pPr>
      <w:r>
        <w:rPr>
          <w:sz w:val="24"/>
          <w:szCs w:val="24"/>
        </w:rPr>
        <w:t>Улично-дорожная сеть достаточно развита, однако требует ремонта. На территориях, предложенных генеральным планом к формированию новых кварталов жилой застройки, необходимо также и сельскохозяйственной строительство новых улиц.</w:t>
      </w:r>
    </w:p>
    <w:p>
      <w:pPr>
        <w:pStyle w:val="Normal"/>
        <w:tabs>
          <w:tab w:val="left" w:pos="993" w:leader="none"/>
        </w:tabs>
        <w:ind w:firstLine="567"/>
        <w:rPr>
          <w:sz w:val="24"/>
          <w:szCs w:val="24"/>
        </w:rPr>
      </w:pPr>
      <w:r>
        <w:rPr>
          <w:sz w:val="24"/>
          <w:szCs w:val="24"/>
          <w:u w:val="single"/>
        </w:rPr>
        <w:t>Функциональные зоны транспортной инфраструктуры</w:t>
      </w:r>
      <w:r>
        <w:rPr>
          <w:sz w:val="24"/>
          <w:szCs w:val="24"/>
        </w:rPr>
        <w:t xml:space="preserve"> в пределах границ населённых пунктов представлены проектом в следующих группах застройки:</w:t>
      </w:r>
    </w:p>
    <w:p>
      <w:pPr>
        <w:pStyle w:val="Normal"/>
        <w:numPr>
          <w:ilvl w:val="0"/>
          <w:numId w:val="11"/>
        </w:numPr>
        <w:tabs>
          <w:tab w:val="left" w:pos="993" w:leader="none"/>
        </w:tabs>
        <w:ind w:left="0" w:firstLine="567"/>
        <w:rPr>
          <w:sz w:val="24"/>
          <w:szCs w:val="24"/>
        </w:rPr>
      </w:pPr>
      <w:r>
        <w:rPr>
          <w:sz w:val="24"/>
          <w:szCs w:val="24"/>
        </w:rPr>
        <w:t>улицы с асфальтовым покрытием;</w:t>
      </w:r>
    </w:p>
    <w:p>
      <w:pPr>
        <w:pStyle w:val="Normal"/>
        <w:numPr>
          <w:ilvl w:val="0"/>
          <w:numId w:val="11"/>
        </w:numPr>
        <w:tabs>
          <w:tab w:val="left" w:pos="993" w:leader="none"/>
        </w:tabs>
        <w:ind w:left="0" w:firstLine="567"/>
        <w:rPr>
          <w:sz w:val="24"/>
          <w:szCs w:val="24"/>
        </w:rPr>
      </w:pPr>
      <w:r>
        <w:rPr>
          <w:sz w:val="24"/>
          <w:szCs w:val="24"/>
        </w:rPr>
        <w:t>гаражи индивидуальных легковых автомобилей;</w:t>
      </w:r>
    </w:p>
    <w:p>
      <w:pPr>
        <w:pStyle w:val="Normal"/>
        <w:tabs>
          <w:tab w:val="left" w:pos="993" w:leader="none"/>
        </w:tabs>
        <w:ind w:firstLine="567"/>
        <w:rPr>
          <w:sz w:val="24"/>
          <w:szCs w:val="24"/>
        </w:rPr>
      </w:pPr>
      <w:r>
        <w:rPr>
          <w:sz w:val="24"/>
          <w:szCs w:val="24"/>
          <w:u w:val="single"/>
        </w:rPr>
        <w:t>Функциональные зоны транспортной инфраструктуры</w:t>
      </w:r>
      <w:r>
        <w:rPr>
          <w:sz w:val="24"/>
          <w:szCs w:val="24"/>
        </w:rPr>
        <w:t xml:space="preserve"> за пределами границ населённых пунктов представлены проектом в следующих группах застройки:</w:t>
      </w:r>
    </w:p>
    <w:p>
      <w:pPr>
        <w:pStyle w:val="Normal"/>
        <w:numPr>
          <w:ilvl w:val="0"/>
          <w:numId w:val="11"/>
        </w:numPr>
        <w:tabs>
          <w:tab w:val="left" w:pos="993" w:leader="none"/>
        </w:tabs>
        <w:ind w:left="0" w:firstLine="567"/>
        <w:rPr>
          <w:sz w:val="24"/>
          <w:szCs w:val="24"/>
        </w:rPr>
      </w:pPr>
      <w:r>
        <w:rPr>
          <w:sz w:val="24"/>
          <w:szCs w:val="24"/>
        </w:rPr>
        <w:t>железная дорога;</w:t>
      </w:r>
    </w:p>
    <w:p>
      <w:pPr>
        <w:pStyle w:val="Normal"/>
        <w:numPr>
          <w:ilvl w:val="0"/>
          <w:numId w:val="11"/>
        </w:numPr>
        <w:tabs>
          <w:tab w:val="left" w:pos="993" w:leader="none"/>
        </w:tabs>
        <w:ind w:left="0" w:firstLine="567"/>
        <w:rPr>
          <w:sz w:val="24"/>
          <w:szCs w:val="24"/>
        </w:rPr>
      </w:pPr>
      <w:r>
        <w:rPr>
          <w:sz w:val="24"/>
          <w:szCs w:val="24"/>
        </w:rPr>
        <w:t>автомобильные  дороги;</w:t>
      </w:r>
    </w:p>
    <w:p>
      <w:pPr>
        <w:pStyle w:val="Normal"/>
        <w:numPr>
          <w:ilvl w:val="0"/>
          <w:numId w:val="11"/>
        </w:numPr>
        <w:tabs>
          <w:tab w:val="left" w:pos="993" w:leader="none"/>
        </w:tabs>
        <w:ind w:left="0" w:firstLine="567"/>
        <w:rPr>
          <w:sz w:val="24"/>
          <w:szCs w:val="24"/>
        </w:rPr>
      </w:pPr>
      <w:r>
        <w:rPr>
          <w:sz w:val="24"/>
          <w:szCs w:val="24"/>
        </w:rPr>
        <w:t>реконструкция дорог;</w:t>
      </w:r>
    </w:p>
    <w:p>
      <w:pPr>
        <w:pStyle w:val="Normal"/>
        <w:numPr>
          <w:ilvl w:val="0"/>
          <w:numId w:val="11"/>
        </w:numPr>
        <w:tabs>
          <w:tab w:val="left" w:pos="993" w:leader="none"/>
        </w:tabs>
        <w:ind w:left="0" w:firstLine="567"/>
        <w:rPr>
          <w:sz w:val="24"/>
          <w:szCs w:val="24"/>
        </w:rPr>
      </w:pPr>
      <w:r>
        <w:rPr>
          <w:sz w:val="24"/>
          <w:szCs w:val="24"/>
        </w:rPr>
        <w:t>капитальный ремонт дорог;</w:t>
      </w:r>
    </w:p>
    <w:p>
      <w:pPr>
        <w:pStyle w:val="Normal"/>
        <w:numPr>
          <w:ilvl w:val="0"/>
          <w:numId w:val="11"/>
        </w:numPr>
        <w:tabs>
          <w:tab w:val="left" w:pos="993" w:leader="none"/>
        </w:tabs>
        <w:ind w:left="0" w:firstLine="567"/>
        <w:rPr>
          <w:sz w:val="24"/>
          <w:szCs w:val="24"/>
        </w:rPr>
      </w:pPr>
      <w:r>
        <w:rPr>
          <w:sz w:val="24"/>
          <w:szCs w:val="24"/>
        </w:rPr>
        <w:t>объекты транспортной инфраструктуры (АЗС, СТО);</w:t>
      </w:r>
    </w:p>
    <w:p>
      <w:pPr>
        <w:pStyle w:val="Normal"/>
        <w:numPr>
          <w:ilvl w:val="0"/>
          <w:numId w:val="11"/>
        </w:numPr>
        <w:tabs>
          <w:tab w:val="left" w:pos="993" w:leader="none"/>
        </w:tabs>
        <w:ind w:left="0" w:firstLine="567"/>
        <w:rPr>
          <w:sz w:val="24"/>
          <w:szCs w:val="24"/>
        </w:rPr>
      </w:pPr>
      <w:r>
        <w:rPr>
          <w:sz w:val="24"/>
          <w:szCs w:val="24"/>
        </w:rPr>
        <w:t>строительство новых дорог на перспективу;</w:t>
      </w:r>
    </w:p>
    <w:p>
      <w:pPr>
        <w:pStyle w:val="Normal"/>
        <w:tabs>
          <w:tab w:val="left" w:pos="993" w:leader="none"/>
        </w:tabs>
        <w:ind w:firstLine="567"/>
        <w:rPr>
          <w:b/>
          <w:b/>
          <w:i/>
          <w:i/>
          <w:sz w:val="24"/>
          <w:szCs w:val="24"/>
        </w:rPr>
      </w:pPr>
      <w:r>
        <w:rPr>
          <w:b/>
          <w:i/>
          <w:sz w:val="24"/>
          <w:szCs w:val="24"/>
        </w:rPr>
        <w:t>Проектом Генерального плана предлагается:</w:t>
      </w:r>
    </w:p>
    <w:p>
      <w:pPr>
        <w:pStyle w:val="Normal"/>
        <w:tabs>
          <w:tab w:val="left" w:pos="993" w:leader="none"/>
        </w:tabs>
        <w:ind w:firstLine="567"/>
        <w:rPr>
          <w:b/>
          <w:b/>
          <w:i/>
          <w:i/>
          <w:sz w:val="24"/>
          <w:szCs w:val="24"/>
        </w:rPr>
      </w:pPr>
      <w:r>
        <w:rPr>
          <w:b/>
          <w:i/>
          <w:sz w:val="24"/>
          <w:szCs w:val="24"/>
        </w:rPr>
        <w:t>На первую очередь:</w:t>
      </w:r>
    </w:p>
    <w:p>
      <w:pPr>
        <w:pStyle w:val="Normal"/>
        <w:numPr>
          <w:ilvl w:val="0"/>
          <w:numId w:val="11"/>
        </w:numPr>
        <w:tabs>
          <w:tab w:val="left" w:pos="993" w:leader="none"/>
        </w:tabs>
        <w:ind w:left="0" w:firstLine="567"/>
        <w:rPr>
          <w:sz w:val="24"/>
          <w:szCs w:val="24"/>
        </w:rPr>
      </w:pPr>
      <w:r>
        <w:rPr>
          <w:sz w:val="24"/>
          <w:szCs w:val="24"/>
        </w:rPr>
        <w:t>проектирование и строительство гаражей индивидуальных автомобилей в с. Кстинино;</w:t>
      </w:r>
    </w:p>
    <w:p>
      <w:pPr>
        <w:pStyle w:val="Normal"/>
        <w:numPr>
          <w:ilvl w:val="0"/>
          <w:numId w:val="11"/>
        </w:numPr>
        <w:tabs>
          <w:tab w:val="left" w:pos="993" w:leader="none"/>
        </w:tabs>
        <w:ind w:left="0" w:firstLine="567"/>
        <w:rPr>
          <w:sz w:val="24"/>
          <w:szCs w:val="24"/>
        </w:rPr>
      </w:pPr>
      <w:r>
        <w:rPr>
          <w:sz w:val="24"/>
          <w:szCs w:val="24"/>
        </w:rPr>
        <w:t>ремонт и реконструкция улиц в с. Кстинино;</w:t>
      </w:r>
    </w:p>
    <w:p>
      <w:pPr>
        <w:pStyle w:val="Normal"/>
        <w:numPr>
          <w:ilvl w:val="0"/>
          <w:numId w:val="11"/>
        </w:numPr>
        <w:tabs>
          <w:tab w:val="left" w:pos="993" w:leader="none"/>
        </w:tabs>
        <w:ind w:left="0" w:firstLine="567"/>
        <w:rPr>
          <w:sz w:val="24"/>
          <w:szCs w:val="24"/>
        </w:rPr>
      </w:pPr>
      <w:r>
        <w:rPr>
          <w:sz w:val="24"/>
          <w:szCs w:val="24"/>
        </w:rPr>
        <w:t xml:space="preserve">благоустройство и новое асфальтирование существующих улиц в </w:t>
        <w:br/>
        <w:t>с. Кстинино;</w:t>
      </w:r>
    </w:p>
    <w:p>
      <w:pPr>
        <w:pStyle w:val="Normal"/>
        <w:numPr>
          <w:ilvl w:val="0"/>
          <w:numId w:val="11"/>
        </w:numPr>
        <w:tabs>
          <w:tab w:val="left" w:pos="993" w:leader="none"/>
        </w:tabs>
        <w:ind w:left="0" w:firstLine="567"/>
        <w:rPr>
          <w:sz w:val="24"/>
          <w:szCs w:val="24"/>
        </w:rPr>
      </w:pPr>
      <w:r>
        <w:rPr>
          <w:sz w:val="24"/>
          <w:szCs w:val="24"/>
        </w:rPr>
        <w:t>строительство новых улиц и дорог в с. Кстинино;</w:t>
      </w:r>
    </w:p>
    <w:p>
      <w:pPr>
        <w:pStyle w:val="Normal"/>
        <w:numPr>
          <w:ilvl w:val="0"/>
          <w:numId w:val="11"/>
        </w:numPr>
        <w:tabs>
          <w:tab w:val="left" w:pos="993" w:leader="none"/>
        </w:tabs>
        <w:ind w:left="0" w:firstLine="567"/>
        <w:rPr>
          <w:sz w:val="24"/>
          <w:szCs w:val="24"/>
        </w:rPr>
      </w:pPr>
      <w:r>
        <w:rPr>
          <w:sz w:val="24"/>
          <w:szCs w:val="24"/>
        </w:rPr>
        <w:t>капитальный ремонт дороги Кстинино - Кстининский дом отдыха 3 км</w:t>
      </w:r>
      <w:r>
        <w:rPr>
          <w:sz w:val="24"/>
          <w:szCs w:val="24"/>
          <w:vertAlign w:val="superscript"/>
        </w:rPr>
        <w:t xml:space="preserve">  </w:t>
      </w:r>
      <w:r>
        <w:rPr>
          <w:sz w:val="24"/>
          <w:szCs w:val="24"/>
        </w:rPr>
        <w:t>(на первую очередь);</w:t>
      </w:r>
    </w:p>
    <w:p>
      <w:pPr>
        <w:pStyle w:val="Normal"/>
        <w:tabs>
          <w:tab w:val="left" w:pos="993" w:leader="none"/>
        </w:tabs>
        <w:ind w:firstLine="567"/>
        <w:rPr>
          <w:b/>
          <w:b/>
          <w:i/>
          <w:i/>
          <w:sz w:val="24"/>
          <w:szCs w:val="24"/>
        </w:rPr>
      </w:pPr>
      <w:r>
        <w:rPr>
          <w:b/>
          <w:i/>
          <w:sz w:val="24"/>
          <w:szCs w:val="24"/>
        </w:rPr>
        <w:t>На расчетный срок:</w:t>
      </w:r>
    </w:p>
    <w:p>
      <w:pPr>
        <w:pStyle w:val="Normal"/>
        <w:numPr>
          <w:ilvl w:val="0"/>
          <w:numId w:val="11"/>
        </w:numPr>
        <w:tabs>
          <w:tab w:val="left" w:pos="993" w:leader="none"/>
        </w:tabs>
        <w:ind w:left="0" w:firstLine="567"/>
        <w:rPr>
          <w:sz w:val="24"/>
          <w:szCs w:val="24"/>
        </w:rPr>
      </w:pPr>
      <w:r>
        <w:rPr>
          <w:sz w:val="24"/>
          <w:szCs w:val="24"/>
        </w:rPr>
        <w:t>строительство новых улиц в с. Кстинино;</w:t>
      </w:r>
    </w:p>
    <w:p>
      <w:pPr>
        <w:pStyle w:val="Normal"/>
        <w:numPr>
          <w:ilvl w:val="0"/>
          <w:numId w:val="11"/>
        </w:numPr>
        <w:tabs>
          <w:tab w:val="left" w:pos="993" w:leader="none"/>
        </w:tabs>
        <w:ind w:left="0" w:firstLine="567"/>
        <w:rPr>
          <w:sz w:val="24"/>
          <w:szCs w:val="24"/>
        </w:rPr>
      </w:pPr>
      <w:r>
        <w:rPr>
          <w:sz w:val="24"/>
          <w:szCs w:val="24"/>
        </w:rPr>
        <w:t>проектирование и строительство гаражей индивидуальных автомобилей в с. Кстинино;</w:t>
      </w:r>
    </w:p>
    <w:p>
      <w:pPr>
        <w:pStyle w:val="Normal"/>
        <w:numPr>
          <w:ilvl w:val="0"/>
          <w:numId w:val="11"/>
        </w:numPr>
        <w:tabs>
          <w:tab w:val="left" w:pos="993" w:leader="none"/>
        </w:tabs>
        <w:ind w:left="0" w:firstLine="567"/>
        <w:rPr>
          <w:sz w:val="24"/>
          <w:szCs w:val="24"/>
        </w:rPr>
      </w:pPr>
      <w:r>
        <w:rPr>
          <w:sz w:val="24"/>
          <w:szCs w:val="24"/>
        </w:rPr>
        <w:t>строительство гаража МЛПУ «Кстининская врачебная амбулатория» в с. Кстинино;</w:t>
      </w:r>
    </w:p>
    <w:p>
      <w:pPr>
        <w:pStyle w:val="Normal"/>
        <w:numPr>
          <w:ilvl w:val="0"/>
          <w:numId w:val="11"/>
        </w:numPr>
        <w:tabs>
          <w:tab w:val="left" w:pos="993" w:leader="none"/>
        </w:tabs>
        <w:ind w:left="0" w:firstLine="567"/>
        <w:rPr>
          <w:sz w:val="24"/>
          <w:szCs w:val="24"/>
        </w:rPr>
      </w:pPr>
      <w:r>
        <w:rPr>
          <w:sz w:val="24"/>
          <w:szCs w:val="24"/>
        </w:rPr>
        <w:t>реконструкция участков автодорог Киров – Вятские Поляны - Казань – 7,2 км и Киров – Кирово – Чепецк  - 11,0 км в сельском поселении (на расчётный срок).</w:t>
      </w:r>
    </w:p>
    <w:p>
      <w:pPr>
        <w:pStyle w:val="Normal"/>
        <w:tabs>
          <w:tab w:val="left" w:pos="993" w:leader="none"/>
        </w:tabs>
        <w:ind w:firstLine="567"/>
        <w:rPr>
          <w:b/>
          <w:b/>
          <w:i/>
          <w:i/>
          <w:sz w:val="24"/>
          <w:szCs w:val="24"/>
        </w:rPr>
      </w:pPr>
      <w:r>
        <w:rPr>
          <w:b/>
          <w:i/>
          <w:sz w:val="24"/>
          <w:szCs w:val="24"/>
        </w:rPr>
        <w:t>На перспективу</w:t>
      </w:r>
    </w:p>
    <w:p>
      <w:pPr>
        <w:pStyle w:val="Normal"/>
        <w:numPr>
          <w:ilvl w:val="0"/>
          <w:numId w:val="47"/>
        </w:numPr>
        <w:tabs>
          <w:tab w:val="left" w:pos="993" w:leader="none"/>
          <w:tab w:val="left" w:pos="1440" w:leader="none"/>
        </w:tabs>
        <w:ind w:left="0" w:firstLine="567"/>
        <w:rPr>
          <w:sz w:val="24"/>
          <w:szCs w:val="24"/>
        </w:rPr>
      </w:pPr>
      <w:r>
        <w:rPr>
          <w:sz w:val="24"/>
          <w:szCs w:val="24"/>
        </w:rPr>
        <w:t xml:space="preserve">строительство автодороги </w:t>
      </w:r>
      <w:r>
        <w:rPr>
          <w:sz w:val="24"/>
          <w:szCs w:val="24"/>
          <w:lang w:val="en-US"/>
        </w:rPr>
        <w:t>III</w:t>
      </w:r>
      <w:r>
        <w:rPr>
          <w:sz w:val="24"/>
          <w:szCs w:val="24"/>
        </w:rPr>
        <w:t xml:space="preserve"> категории (ответвление от автодороги Киров – Вятские Поляны через д. Субботинцы) в сельском поселении  - 6,6 км</w:t>
      </w:r>
      <w:r>
        <w:rPr>
          <w:sz w:val="24"/>
          <w:szCs w:val="24"/>
          <w:vertAlign w:val="superscript"/>
        </w:rPr>
        <w:t xml:space="preserve">  </w:t>
      </w:r>
      <w:r>
        <w:rPr>
          <w:sz w:val="24"/>
          <w:szCs w:val="24"/>
        </w:rPr>
        <w:t>(на перспективу);</w:t>
      </w:r>
    </w:p>
    <w:p>
      <w:pPr>
        <w:pStyle w:val="3"/>
        <w:numPr>
          <w:ilvl w:val="2"/>
          <w:numId w:val="66"/>
        </w:numPr>
        <w:tabs>
          <w:tab w:val="left" w:pos="1134" w:leader="none"/>
        </w:tabs>
        <w:ind w:left="0" w:firstLine="567"/>
        <w:rPr>
          <w:rFonts w:ascii="Times New Roman" w:hAnsi="Times New Roman" w:cs="Times New Roman"/>
        </w:rPr>
      </w:pPr>
      <w:bookmarkStart w:id="97" w:name="_Toc272417831"/>
      <w:bookmarkEnd w:id="97"/>
      <w:r>
        <w:rPr>
          <w:rFonts w:cs="Times New Roman" w:ascii="Times New Roman" w:hAnsi="Times New Roman"/>
        </w:rPr>
        <w:t>Зоны сельскохозяйственного использования</w:t>
      </w:r>
    </w:p>
    <w:p>
      <w:pPr>
        <w:pStyle w:val="Normal"/>
        <w:ind w:firstLine="567"/>
        <w:rPr>
          <w:sz w:val="24"/>
          <w:szCs w:val="24"/>
        </w:rPr>
      </w:pPr>
      <w:r>
        <w:rPr>
          <w:sz w:val="24"/>
          <w:szCs w:val="24"/>
        </w:rPr>
        <w:t>Данная зона на территории поселения представлена в основном:</w:t>
      </w:r>
    </w:p>
    <w:p>
      <w:pPr>
        <w:pStyle w:val="Normal"/>
        <w:ind w:firstLine="567"/>
        <w:rPr>
          <w:sz w:val="24"/>
          <w:szCs w:val="24"/>
        </w:rPr>
      </w:pPr>
      <w:r>
        <w:rPr>
          <w:sz w:val="24"/>
          <w:szCs w:val="24"/>
        </w:rPr>
        <w:t>- землями сельскохозяйственного назначения, переданными гражданам в коллективную долевую собственность в границах сельскохозяйственных предприятий;</w:t>
      </w:r>
    </w:p>
    <w:p>
      <w:pPr>
        <w:pStyle w:val="Normal"/>
        <w:ind w:firstLine="567"/>
        <w:rPr>
          <w:sz w:val="24"/>
          <w:szCs w:val="24"/>
        </w:rPr>
      </w:pPr>
      <w:r>
        <w:rPr>
          <w:sz w:val="24"/>
          <w:szCs w:val="24"/>
        </w:rPr>
        <w:t>- существующими садоводческими товариществами в границах поселения, земельные участки под которыми находятся в частной собственности садоводов;</w:t>
      </w:r>
    </w:p>
    <w:p>
      <w:pPr>
        <w:pStyle w:val="Normal"/>
        <w:ind w:firstLine="567"/>
        <w:rPr>
          <w:sz w:val="24"/>
          <w:szCs w:val="24"/>
        </w:rPr>
      </w:pPr>
      <w:r>
        <w:rPr>
          <w:sz w:val="24"/>
          <w:szCs w:val="24"/>
        </w:rPr>
        <w:t>- огородами граждан, используемых для производства сельскохозяйственной продукции для личного потребления;</w:t>
      </w:r>
    </w:p>
    <w:p>
      <w:pPr>
        <w:pStyle w:val="Normal"/>
        <w:ind w:firstLine="567"/>
        <w:rPr>
          <w:sz w:val="24"/>
          <w:szCs w:val="24"/>
        </w:rPr>
      </w:pPr>
      <w:r>
        <w:rPr>
          <w:sz w:val="24"/>
          <w:szCs w:val="24"/>
        </w:rPr>
        <w:t>- полями сельскохозяйственных угодий, не использующихся по назначению или использующихся неэффективно;</w:t>
      </w:r>
    </w:p>
    <w:p>
      <w:pPr>
        <w:pStyle w:val="Normal"/>
        <w:ind w:firstLine="567"/>
        <w:jc w:val="left"/>
        <w:rPr>
          <w:sz w:val="24"/>
          <w:szCs w:val="24"/>
        </w:rPr>
      </w:pPr>
      <w:r>
        <w:rPr>
          <w:sz w:val="24"/>
          <w:szCs w:val="24"/>
        </w:rPr>
        <w:t>- объектами сельскохозяйственного назначения.</w:t>
      </w:r>
    </w:p>
    <w:p>
      <w:pPr>
        <w:pStyle w:val="Normal"/>
        <w:ind w:firstLine="567"/>
        <w:rPr>
          <w:sz w:val="24"/>
          <w:szCs w:val="24"/>
        </w:rPr>
      </w:pPr>
      <w:r>
        <w:rPr>
          <w:sz w:val="24"/>
          <w:szCs w:val="24"/>
        </w:rPr>
        <w:t>Основными причинами, вызывающими ухудшение качественного состояния земель в последние годы, является прекращение мелиоративных и культуртехнических работ, направленных на коренное и поверхностное улучшение земель.</w:t>
      </w:r>
    </w:p>
    <w:p>
      <w:pPr>
        <w:pStyle w:val="Normal"/>
        <w:ind w:firstLine="567"/>
        <w:rPr>
          <w:sz w:val="24"/>
          <w:szCs w:val="24"/>
        </w:rPr>
      </w:pPr>
      <w:r>
        <w:rPr>
          <w:sz w:val="24"/>
          <w:szCs w:val="24"/>
          <w:u w:val="single"/>
        </w:rPr>
        <w:t>Функциональные зоны сельскохозяйственного использования</w:t>
      </w:r>
      <w:r>
        <w:rPr>
          <w:sz w:val="24"/>
          <w:szCs w:val="24"/>
        </w:rPr>
        <w:t xml:space="preserve"> в пределах границ</w:t>
      </w:r>
      <w:r>
        <w:rPr>
          <w:i/>
          <w:sz w:val="24"/>
          <w:szCs w:val="24"/>
        </w:rPr>
        <w:t xml:space="preserve"> </w:t>
      </w:r>
      <w:r>
        <w:rPr>
          <w:sz w:val="24"/>
          <w:szCs w:val="24"/>
        </w:rPr>
        <w:t>населенных пунктов представлены  следующими группами:</w:t>
      </w:r>
    </w:p>
    <w:p>
      <w:pPr>
        <w:pStyle w:val="Normal"/>
        <w:ind w:firstLine="567"/>
        <w:rPr>
          <w:sz w:val="24"/>
          <w:szCs w:val="24"/>
        </w:rPr>
      </w:pPr>
      <w:r>
        <w:rPr>
          <w:sz w:val="24"/>
          <w:szCs w:val="24"/>
        </w:rPr>
        <w:t>- огородов</w:t>
      </w:r>
    </w:p>
    <w:p>
      <w:pPr>
        <w:pStyle w:val="Normal"/>
        <w:ind w:firstLine="567"/>
        <w:rPr>
          <w:sz w:val="24"/>
          <w:szCs w:val="24"/>
        </w:rPr>
      </w:pPr>
      <w:r>
        <w:rPr>
          <w:sz w:val="24"/>
          <w:szCs w:val="24"/>
        </w:rPr>
        <w:t>- лугов, кустарников.</w:t>
      </w:r>
    </w:p>
    <w:p>
      <w:pPr>
        <w:pStyle w:val="Normal"/>
        <w:ind w:firstLine="567"/>
        <w:jc w:val="left"/>
        <w:rPr>
          <w:sz w:val="24"/>
          <w:szCs w:val="24"/>
        </w:rPr>
      </w:pPr>
      <w:r>
        <w:rPr>
          <w:sz w:val="24"/>
          <w:szCs w:val="24"/>
          <w:u w:val="single"/>
        </w:rPr>
        <w:t>Функциональные зоны сельскохозяйственного использования</w:t>
      </w:r>
      <w:r>
        <w:rPr>
          <w:sz w:val="24"/>
          <w:szCs w:val="24"/>
        </w:rPr>
        <w:t xml:space="preserve"> за  пределами границ</w:t>
      </w:r>
      <w:r>
        <w:rPr>
          <w:i/>
          <w:sz w:val="24"/>
          <w:szCs w:val="24"/>
        </w:rPr>
        <w:t xml:space="preserve"> </w:t>
      </w:r>
      <w:r>
        <w:rPr>
          <w:sz w:val="24"/>
          <w:szCs w:val="24"/>
        </w:rPr>
        <w:t>населенных пунктов представлены  следующими группами:</w:t>
      </w:r>
    </w:p>
    <w:p>
      <w:pPr>
        <w:pStyle w:val="Normal"/>
        <w:ind w:firstLine="567"/>
        <w:jc w:val="left"/>
        <w:rPr>
          <w:sz w:val="24"/>
          <w:szCs w:val="24"/>
        </w:rPr>
      </w:pPr>
      <w:r>
        <w:rPr>
          <w:sz w:val="24"/>
          <w:szCs w:val="24"/>
        </w:rPr>
        <w:t>- земли сельскохозяйственного назначения</w:t>
      </w:r>
    </w:p>
    <w:p>
      <w:pPr>
        <w:pStyle w:val="Normal"/>
        <w:ind w:firstLine="567"/>
        <w:jc w:val="left"/>
        <w:rPr>
          <w:sz w:val="24"/>
          <w:szCs w:val="24"/>
        </w:rPr>
      </w:pPr>
      <w:r>
        <w:rPr>
          <w:sz w:val="24"/>
          <w:szCs w:val="24"/>
        </w:rPr>
        <w:t>- земли ограниченного сельскохозяйственного назначения</w:t>
      </w:r>
    </w:p>
    <w:p>
      <w:pPr>
        <w:pStyle w:val="Normal"/>
        <w:ind w:firstLine="567"/>
        <w:jc w:val="left"/>
        <w:rPr>
          <w:sz w:val="24"/>
          <w:szCs w:val="24"/>
        </w:rPr>
      </w:pPr>
      <w:r>
        <w:rPr>
          <w:sz w:val="24"/>
          <w:szCs w:val="24"/>
        </w:rPr>
        <w:t>- земли для ведения коллективного садоводства</w:t>
      </w:r>
    </w:p>
    <w:p>
      <w:pPr>
        <w:pStyle w:val="Normal"/>
        <w:ind w:firstLine="567"/>
        <w:jc w:val="left"/>
        <w:rPr>
          <w:sz w:val="24"/>
          <w:szCs w:val="24"/>
        </w:rPr>
      </w:pPr>
      <w:r>
        <w:rPr>
          <w:sz w:val="24"/>
          <w:szCs w:val="24"/>
        </w:rPr>
        <w:t>- объектов сельскохозяйственного назначения</w:t>
      </w:r>
    </w:p>
    <w:p>
      <w:pPr>
        <w:pStyle w:val="Normal"/>
        <w:ind w:firstLine="567"/>
        <w:rPr>
          <w:b/>
          <w:b/>
          <w:i/>
          <w:i/>
          <w:sz w:val="24"/>
          <w:szCs w:val="24"/>
        </w:rPr>
      </w:pPr>
      <w:r>
        <w:rPr>
          <w:b/>
          <w:i/>
          <w:sz w:val="24"/>
          <w:szCs w:val="24"/>
        </w:rPr>
        <w:t>Проектом Генерального плана предлагается:</w:t>
      </w:r>
    </w:p>
    <w:p>
      <w:pPr>
        <w:pStyle w:val="Normal"/>
        <w:ind w:firstLine="567"/>
        <w:rPr>
          <w:sz w:val="24"/>
          <w:szCs w:val="24"/>
        </w:rPr>
      </w:pPr>
      <w:r>
        <w:rPr>
          <w:sz w:val="24"/>
          <w:szCs w:val="24"/>
        </w:rPr>
        <w:t>Предоставление свободных сельскохозяйственных земель под строительство жилых кварталов, объектов промышленного назначения.</w:t>
      </w:r>
    </w:p>
    <w:p>
      <w:pPr>
        <w:pStyle w:val="Normal"/>
        <w:ind w:firstLine="567"/>
        <w:rPr>
          <w:sz w:val="24"/>
          <w:szCs w:val="24"/>
        </w:rPr>
      </w:pPr>
      <w:r>
        <w:rPr>
          <w:sz w:val="24"/>
          <w:szCs w:val="24"/>
        </w:rPr>
      </w:r>
    </w:p>
    <w:p>
      <w:pPr>
        <w:pStyle w:val="3"/>
        <w:numPr>
          <w:ilvl w:val="2"/>
          <w:numId w:val="66"/>
        </w:numPr>
        <w:ind w:left="0" w:firstLine="567"/>
        <w:rPr>
          <w:rFonts w:ascii="Times New Roman" w:hAnsi="Times New Roman" w:cs="Times New Roman"/>
        </w:rPr>
      </w:pPr>
      <w:bookmarkStart w:id="98" w:name="_Toc272417832"/>
      <w:bookmarkStart w:id="99" w:name="_Toc247331363"/>
      <w:bookmarkEnd w:id="98"/>
      <w:bookmarkEnd w:id="99"/>
      <w:r>
        <w:rPr>
          <w:rFonts w:cs="Times New Roman" w:ascii="Times New Roman" w:hAnsi="Times New Roman"/>
        </w:rPr>
        <w:t>Зоны рекреационного назначения</w:t>
      </w:r>
    </w:p>
    <w:p>
      <w:pPr>
        <w:pStyle w:val="Normal"/>
        <w:ind w:firstLine="567"/>
        <w:rPr>
          <w:sz w:val="24"/>
          <w:szCs w:val="24"/>
        </w:rPr>
      </w:pPr>
      <w:r>
        <w:rPr>
          <w:sz w:val="24"/>
          <w:szCs w:val="24"/>
        </w:rPr>
        <w:t xml:space="preserve">Формирование зон рекреационного назначения обусловлено необходимостью создания и сохранения участков, занятых водными объектами, лесопарками, скверами, парками, городскими садами,  используемых для отдыха горожан. </w:t>
      </w:r>
    </w:p>
    <w:p>
      <w:pPr>
        <w:pStyle w:val="Normal"/>
        <w:ind w:firstLine="567"/>
        <w:jc w:val="left"/>
        <w:rPr>
          <w:sz w:val="24"/>
          <w:szCs w:val="24"/>
        </w:rPr>
      </w:pPr>
      <w:r>
        <w:rPr>
          <w:sz w:val="24"/>
          <w:szCs w:val="24"/>
          <w:u w:val="single"/>
        </w:rPr>
        <w:t>Функциональные зоны рекреационного</w:t>
      </w:r>
      <w:r>
        <w:rPr>
          <w:sz w:val="24"/>
          <w:szCs w:val="24"/>
        </w:rPr>
        <w:t xml:space="preserve"> назначения в пределах границ населенных пунктов представлены  следующими группами:</w:t>
      </w:r>
    </w:p>
    <w:p>
      <w:pPr>
        <w:pStyle w:val="Normal"/>
        <w:ind w:firstLine="567"/>
        <w:jc w:val="left"/>
        <w:rPr>
          <w:sz w:val="24"/>
          <w:szCs w:val="24"/>
        </w:rPr>
      </w:pPr>
      <w:r>
        <w:rPr>
          <w:sz w:val="24"/>
          <w:szCs w:val="24"/>
        </w:rPr>
        <w:t>- парки, скверы;</w:t>
      </w:r>
    </w:p>
    <w:p>
      <w:pPr>
        <w:pStyle w:val="Normal"/>
        <w:ind w:firstLine="567"/>
        <w:jc w:val="left"/>
        <w:rPr>
          <w:sz w:val="24"/>
          <w:szCs w:val="24"/>
        </w:rPr>
      </w:pPr>
      <w:r>
        <w:rPr>
          <w:sz w:val="24"/>
          <w:szCs w:val="24"/>
        </w:rPr>
        <w:t>- лесопарки, лесные массивы;</w:t>
      </w:r>
    </w:p>
    <w:p>
      <w:pPr>
        <w:pStyle w:val="Normal"/>
        <w:ind w:firstLine="567"/>
        <w:jc w:val="left"/>
        <w:rPr>
          <w:sz w:val="24"/>
          <w:szCs w:val="24"/>
        </w:rPr>
      </w:pPr>
      <w:r>
        <w:rPr>
          <w:sz w:val="24"/>
          <w:szCs w:val="24"/>
        </w:rPr>
        <w:t>- водные объекты.</w:t>
      </w:r>
    </w:p>
    <w:p>
      <w:pPr>
        <w:pStyle w:val="Normal"/>
        <w:ind w:firstLine="567"/>
        <w:jc w:val="left"/>
        <w:rPr>
          <w:sz w:val="24"/>
          <w:szCs w:val="24"/>
        </w:rPr>
      </w:pPr>
      <w:r>
        <w:rPr>
          <w:sz w:val="24"/>
          <w:szCs w:val="24"/>
          <w:u w:val="single"/>
        </w:rPr>
        <w:t>Функциональные зоны рекреационного</w:t>
      </w:r>
      <w:r>
        <w:rPr>
          <w:sz w:val="24"/>
          <w:szCs w:val="24"/>
        </w:rPr>
        <w:t xml:space="preserve"> назначения за  пределами границ населенных пунктов делятся на:</w:t>
      </w:r>
    </w:p>
    <w:p>
      <w:pPr>
        <w:pStyle w:val="Normal"/>
        <w:ind w:firstLine="567"/>
        <w:jc w:val="left"/>
        <w:rPr>
          <w:sz w:val="24"/>
          <w:szCs w:val="24"/>
        </w:rPr>
      </w:pPr>
      <w:r>
        <w:rPr>
          <w:sz w:val="24"/>
          <w:szCs w:val="24"/>
        </w:rPr>
        <w:t>- зона ведения лесного хозяйства:</w:t>
      </w:r>
    </w:p>
    <w:p>
      <w:pPr>
        <w:pStyle w:val="Normal"/>
        <w:numPr>
          <w:ilvl w:val="0"/>
          <w:numId w:val="68"/>
        </w:numPr>
        <w:ind w:left="0" w:firstLine="567"/>
        <w:jc w:val="left"/>
        <w:rPr>
          <w:sz w:val="24"/>
          <w:szCs w:val="24"/>
        </w:rPr>
      </w:pPr>
      <w:r>
        <w:rPr>
          <w:sz w:val="24"/>
          <w:szCs w:val="24"/>
        </w:rPr>
        <w:t>защитные леса.</w:t>
      </w:r>
    </w:p>
    <w:p>
      <w:pPr>
        <w:pStyle w:val="Normal"/>
        <w:ind w:firstLine="567"/>
        <w:jc w:val="left"/>
        <w:rPr>
          <w:sz w:val="24"/>
          <w:szCs w:val="24"/>
        </w:rPr>
      </w:pPr>
      <w:r>
        <w:rPr>
          <w:sz w:val="24"/>
          <w:szCs w:val="24"/>
        </w:rPr>
        <w:t>- зоны  туристско-рекреационной деятельности:</w:t>
      </w:r>
    </w:p>
    <w:p>
      <w:pPr>
        <w:pStyle w:val="Normal"/>
        <w:numPr>
          <w:ilvl w:val="0"/>
          <w:numId w:val="68"/>
        </w:numPr>
        <w:ind w:left="0" w:firstLine="567"/>
        <w:jc w:val="left"/>
        <w:rPr>
          <w:sz w:val="24"/>
          <w:szCs w:val="24"/>
        </w:rPr>
      </w:pPr>
      <w:r>
        <w:rPr>
          <w:sz w:val="24"/>
          <w:szCs w:val="24"/>
        </w:rPr>
        <w:t>учреждения кратковременного отдыха;</w:t>
      </w:r>
    </w:p>
    <w:p>
      <w:pPr>
        <w:pStyle w:val="Normal"/>
        <w:numPr>
          <w:ilvl w:val="0"/>
          <w:numId w:val="68"/>
        </w:numPr>
        <w:ind w:left="0" w:firstLine="567"/>
        <w:jc w:val="left"/>
        <w:rPr>
          <w:sz w:val="24"/>
          <w:szCs w:val="24"/>
        </w:rPr>
      </w:pPr>
      <w:r>
        <w:rPr>
          <w:sz w:val="24"/>
          <w:szCs w:val="24"/>
        </w:rPr>
        <w:t>учреждения длительного отдыха;</w:t>
      </w:r>
    </w:p>
    <w:p>
      <w:pPr>
        <w:pStyle w:val="Normal"/>
        <w:numPr>
          <w:ilvl w:val="0"/>
          <w:numId w:val="68"/>
        </w:numPr>
        <w:ind w:left="0" w:firstLine="567"/>
        <w:jc w:val="left"/>
        <w:rPr>
          <w:sz w:val="24"/>
          <w:szCs w:val="24"/>
        </w:rPr>
      </w:pPr>
      <w:r>
        <w:rPr>
          <w:sz w:val="24"/>
          <w:szCs w:val="24"/>
        </w:rPr>
        <w:t>природный парк «Кстининский»;</w:t>
      </w:r>
    </w:p>
    <w:p>
      <w:pPr>
        <w:pStyle w:val="Normal"/>
        <w:numPr>
          <w:ilvl w:val="0"/>
          <w:numId w:val="68"/>
        </w:numPr>
        <w:ind w:left="0" w:firstLine="567"/>
        <w:jc w:val="left"/>
        <w:rPr>
          <w:sz w:val="24"/>
          <w:szCs w:val="24"/>
        </w:rPr>
      </w:pPr>
      <w:r>
        <w:rPr>
          <w:sz w:val="24"/>
          <w:szCs w:val="24"/>
        </w:rPr>
        <w:t>спортивно-оздоровительный центр «Кстининский»;</w:t>
      </w:r>
    </w:p>
    <w:p>
      <w:pPr>
        <w:pStyle w:val="Normal"/>
        <w:numPr>
          <w:ilvl w:val="0"/>
          <w:numId w:val="68"/>
        </w:numPr>
        <w:ind w:left="0" w:firstLine="567"/>
        <w:jc w:val="left"/>
        <w:rPr>
          <w:sz w:val="24"/>
          <w:szCs w:val="24"/>
        </w:rPr>
      </w:pPr>
      <w:r>
        <w:rPr>
          <w:sz w:val="24"/>
          <w:szCs w:val="24"/>
        </w:rPr>
        <w:t>спортивно-оздоровительный центр организации граждане против наркотиков.</w:t>
      </w:r>
    </w:p>
    <w:p>
      <w:pPr>
        <w:pStyle w:val="Normal"/>
        <w:ind w:firstLine="567"/>
        <w:rPr>
          <w:sz w:val="24"/>
          <w:szCs w:val="24"/>
        </w:rPr>
      </w:pPr>
      <w:r>
        <w:rPr>
          <w:sz w:val="24"/>
          <w:szCs w:val="24"/>
        </w:rPr>
        <w:t>Проектом предусматривается благоустройство отдельных существующих зеленых насаждений общего пользования, а также организация новых зеленых насаждений различного назначения.</w:t>
      </w:r>
    </w:p>
    <w:p>
      <w:pPr>
        <w:pStyle w:val="Normal"/>
        <w:ind w:firstLine="567"/>
        <w:rPr>
          <w:b/>
          <w:b/>
          <w:i/>
          <w:i/>
          <w:sz w:val="24"/>
          <w:szCs w:val="24"/>
        </w:rPr>
      </w:pPr>
      <w:r>
        <w:rPr>
          <w:b/>
          <w:i/>
          <w:sz w:val="24"/>
          <w:szCs w:val="24"/>
        </w:rPr>
        <w:t>Проектом Генерального плана предлагается:</w:t>
      </w:r>
    </w:p>
    <w:p>
      <w:pPr>
        <w:pStyle w:val="Normal"/>
        <w:numPr>
          <w:ilvl w:val="0"/>
          <w:numId w:val="12"/>
        </w:numPr>
        <w:ind w:left="0" w:firstLine="567"/>
        <w:rPr>
          <w:sz w:val="24"/>
          <w:szCs w:val="24"/>
        </w:rPr>
      </w:pPr>
      <w:r>
        <w:rPr>
          <w:sz w:val="24"/>
          <w:szCs w:val="24"/>
        </w:rPr>
        <w:t>создание на базе сельских лесов – лесопарков с рекреационной инфраструктурой;</w:t>
      </w:r>
    </w:p>
    <w:p>
      <w:pPr>
        <w:pStyle w:val="Normal"/>
        <w:numPr>
          <w:ilvl w:val="0"/>
          <w:numId w:val="12"/>
        </w:numPr>
        <w:ind w:left="0" w:firstLine="567"/>
        <w:rPr>
          <w:sz w:val="24"/>
          <w:szCs w:val="24"/>
        </w:rPr>
      </w:pPr>
      <w:r>
        <w:rPr>
          <w:sz w:val="24"/>
          <w:szCs w:val="24"/>
        </w:rPr>
        <w:t xml:space="preserve"> </w:t>
      </w:r>
      <w:r>
        <w:rPr>
          <w:sz w:val="24"/>
          <w:szCs w:val="24"/>
        </w:rPr>
        <w:t>организация озеленения санитарно-защитных зон;</w:t>
      </w:r>
    </w:p>
    <w:p>
      <w:pPr>
        <w:pStyle w:val="Normal"/>
        <w:numPr>
          <w:ilvl w:val="0"/>
          <w:numId w:val="12"/>
        </w:numPr>
        <w:ind w:left="0" w:firstLine="567"/>
        <w:rPr>
          <w:sz w:val="24"/>
          <w:szCs w:val="24"/>
        </w:rPr>
      </w:pPr>
      <w:r>
        <w:rPr>
          <w:sz w:val="24"/>
          <w:szCs w:val="24"/>
        </w:rPr>
        <w:t xml:space="preserve"> </w:t>
      </w:r>
      <w:r>
        <w:rPr>
          <w:sz w:val="24"/>
          <w:szCs w:val="24"/>
        </w:rPr>
        <w:t>озеленение улиц.</w:t>
      </w:r>
    </w:p>
    <w:p>
      <w:pPr>
        <w:pStyle w:val="Normal"/>
        <w:ind w:firstLine="567"/>
        <w:rPr>
          <w:b/>
          <w:b/>
          <w:sz w:val="24"/>
          <w:szCs w:val="24"/>
        </w:rPr>
      </w:pPr>
      <w:r>
        <w:rPr>
          <w:b/>
          <w:sz w:val="24"/>
          <w:szCs w:val="24"/>
        </w:rPr>
        <w:t>Зеленые насаждения специального назначения</w:t>
      </w:r>
    </w:p>
    <w:p>
      <w:pPr>
        <w:pStyle w:val="Normal"/>
        <w:tabs>
          <w:tab w:val="left" w:pos="8450" w:leader="none"/>
        </w:tabs>
        <w:ind w:firstLine="567"/>
        <w:rPr>
          <w:sz w:val="24"/>
          <w:szCs w:val="24"/>
        </w:rPr>
      </w:pPr>
      <w:r>
        <w:rPr>
          <w:sz w:val="24"/>
          <w:szCs w:val="24"/>
        </w:rPr>
        <w:t>Озеленение санитарно-защитных зон (1 очередь)                 0,54 га</w:t>
      </w:r>
    </w:p>
    <w:p>
      <w:pPr>
        <w:pStyle w:val="Normal"/>
        <w:tabs>
          <w:tab w:val="left" w:pos="8450" w:leader="none"/>
        </w:tabs>
        <w:ind w:firstLine="567"/>
        <w:rPr>
          <w:sz w:val="24"/>
          <w:szCs w:val="24"/>
        </w:rPr>
      </w:pPr>
      <w:r>
        <w:rPr>
          <w:sz w:val="24"/>
          <w:szCs w:val="24"/>
        </w:rPr>
        <w:t>Озеленение улиц (расчетный срок)                                         8.67га</w:t>
      </w:r>
    </w:p>
    <w:p>
      <w:pPr>
        <w:pStyle w:val="Normal"/>
        <w:tabs>
          <w:tab w:val="left" w:pos="8450" w:leader="none"/>
        </w:tabs>
        <w:ind w:firstLine="567"/>
        <w:rPr>
          <w:b/>
          <w:b/>
          <w:sz w:val="24"/>
          <w:szCs w:val="24"/>
        </w:rPr>
      </w:pPr>
      <w:r>
        <w:rPr>
          <w:b/>
          <w:sz w:val="24"/>
          <w:szCs w:val="24"/>
        </w:rPr>
        <w:t>Итого насаждений специального назначения                   9.21 га</w:t>
      </w:r>
    </w:p>
    <w:p>
      <w:pPr>
        <w:pStyle w:val="Normal"/>
        <w:ind w:firstLine="567"/>
        <w:rPr>
          <w:b/>
          <w:b/>
          <w:sz w:val="24"/>
          <w:szCs w:val="24"/>
        </w:rPr>
      </w:pPr>
      <w:r>
        <w:rPr>
          <w:b/>
          <w:sz w:val="24"/>
          <w:szCs w:val="24"/>
        </w:rPr>
        <w:t>Зеленые насаждения общего пользования</w:t>
      </w:r>
    </w:p>
    <w:p>
      <w:pPr>
        <w:pStyle w:val="Normal"/>
        <w:tabs>
          <w:tab w:val="left" w:pos="8450" w:leader="none"/>
        </w:tabs>
        <w:ind w:firstLine="567"/>
        <w:rPr>
          <w:sz w:val="24"/>
          <w:szCs w:val="24"/>
        </w:rPr>
      </w:pPr>
      <w:r>
        <w:rPr>
          <w:sz w:val="24"/>
          <w:szCs w:val="24"/>
        </w:rPr>
        <w:t>Разбивка парка (расчетный срок)                                             1,77 га</w:t>
      </w:r>
    </w:p>
    <w:p>
      <w:pPr>
        <w:pStyle w:val="Normal"/>
        <w:tabs>
          <w:tab w:val="left" w:pos="8450" w:leader="none"/>
        </w:tabs>
        <w:ind w:firstLine="567"/>
        <w:rPr>
          <w:sz w:val="24"/>
          <w:szCs w:val="24"/>
        </w:rPr>
      </w:pPr>
      <w:r>
        <w:rPr>
          <w:sz w:val="24"/>
          <w:szCs w:val="24"/>
        </w:rPr>
        <w:t>Предлагается расчистка и благоустройство прудов на малых реках и ручьях в селе Кстинино (1 очередь)</w:t>
      </w:r>
    </w:p>
    <w:p>
      <w:pPr>
        <w:pStyle w:val="Normal"/>
        <w:tabs>
          <w:tab w:val="left" w:pos="8450" w:leader="none"/>
        </w:tabs>
        <w:ind w:firstLine="567"/>
        <w:rPr>
          <w:sz w:val="24"/>
          <w:szCs w:val="24"/>
        </w:rPr>
      </w:pPr>
      <w:r>
        <w:rPr>
          <w:sz w:val="24"/>
          <w:szCs w:val="24"/>
        </w:rPr>
        <w:t>На расчётный срок предлагается произвести зарыбление прудов, расположенных на р. Якимчёвка</w:t>
      </w:r>
    </w:p>
    <w:p>
      <w:pPr>
        <w:pStyle w:val="3"/>
        <w:numPr>
          <w:ilvl w:val="2"/>
          <w:numId w:val="66"/>
        </w:numPr>
        <w:tabs>
          <w:tab w:val="left" w:pos="1418" w:leader="none"/>
        </w:tabs>
        <w:ind w:left="0" w:firstLine="567"/>
        <w:rPr>
          <w:rFonts w:ascii="Times New Roman" w:hAnsi="Times New Roman" w:cs="Times New Roman"/>
        </w:rPr>
      </w:pPr>
      <w:bookmarkStart w:id="100" w:name="_Toc272417833"/>
      <w:bookmarkEnd w:id="100"/>
      <w:r>
        <w:rPr>
          <w:rFonts w:cs="Times New Roman" w:ascii="Times New Roman" w:hAnsi="Times New Roman"/>
        </w:rPr>
        <w:t>Зоны специального назначения</w:t>
      </w:r>
    </w:p>
    <w:p>
      <w:pPr>
        <w:pStyle w:val="Normal"/>
        <w:ind w:firstLine="567"/>
        <w:rPr>
          <w:sz w:val="24"/>
          <w:szCs w:val="24"/>
        </w:rPr>
      </w:pPr>
      <w:r>
        <w:rPr>
          <w:sz w:val="24"/>
          <w:szCs w:val="24"/>
        </w:rPr>
        <w:t>Зоны специального назначения выделяются для размещения кладбищ, скотомогильников, объектов утилизации твёрдых бытовых отходов и иных объектов, использование которых несовместимо с использованием других зон сельских населенных пунктов.</w:t>
      </w:r>
    </w:p>
    <w:p>
      <w:pPr>
        <w:pStyle w:val="Normal"/>
        <w:ind w:firstLine="567"/>
        <w:rPr>
          <w:sz w:val="24"/>
          <w:szCs w:val="24"/>
        </w:rPr>
      </w:pPr>
      <w:r>
        <w:rPr>
          <w:sz w:val="24"/>
          <w:szCs w:val="24"/>
        </w:rPr>
        <w:t xml:space="preserve">Закрытое кладбище располагается в восточной части села Кстинино. </w:t>
      </w:r>
    </w:p>
    <w:p>
      <w:pPr>
        <w:pStyle w:val="Normal"/>
        <w:ind w:firstLine="567"/>
        <w:rPr>
          <w:sz w:val="24"/>
          <w:szCs w:val="24"/>
        </w:rPr>
      </w:pPr>
      <w:r>
        <w:rPr>
          <w:sz w:val="24"/>
          <w:szCs w:val="24"/>
        </w:rPr>
        <w:t>В северо-восточной части поселения располагается полигон твёрдых бытовых отходов, который обслуживает МУП «Коммунальное хозяйство» г. Кирово-Чепецк. Утилизация твердых бытовых отходов производится в соответствии с экологическими требованиями.</w:t>
      </w:r>
    </w:p>
    <w:p>
      <w:pPr>
        <w:pStyle w:val="Normal"/>
        <w:ind w:firstLine="567"/>
        <w:rPr>
          <w:sz w:val="24"/>
          <w:szCs w:val="24"/>
        </w:rPr>
      </w:pPr>
      <w:r>
        <w:rPr>
          <w:sz w:val="24"/>
          <w:szCs w:val="24"/>
          <w:u w:val="single"/>
        </w:rPr>
        <w:t>Функциональные зоны специального</w:t>
      </w:r>
      <w:r>
        <w:rPr>
          <w:sz w:val="24"/>
          <w:szCs w:val="24"/>
        </w:rPr>
        <w:t xml:space="preserve"> назначения представлены проектом в следующих группах:</w:t>
      </w:r>
    </w:p>
    <w:p>
      <w:pPr>
        <w:pStyle w:val="Normal"/>
        <w:ind w:firstLine="567"/>
        <w:rPr>
          <w:sz w:val="24"/>
          <w:szCs w:val="24"/>
        </w:rPr>
      </w:pPr>
      <w:r>
        <w:rPr>
          <w:sz w:val="24"/>
          <w:szCs w:val="24"/>
        </w:rPr>
        <w:t>- закрытое кладбище</w:t>
      </w:r>
    </w:p>
    <w:p>
      <w:pPr>
        <w:pStyle w:val="Normal"/>
        <w:ind w:firstLine="567"/>
        <w:rPr>
          <w:sz w:val="24"/>
          <w:szCs w:val="24"/>
        </w:rPr>
      </w:pPr>
      <w:r>
        <w:rPr>
          <w:sz w:val="24"/>
          <w:szCs w:val="24"/>
        </w:rPr>
        <w:t>- полигон ТКО.</w:t>
      </w:r>
    </w:p>
    <w:p>
      <w:pPr>
        <w:pStyle w:val="Normal"/>
        <w:ind w:firstLine="567"/>
        <w:rPr>
          <w:b/>
          <w:b/>
          <w:i/>
          <w:i/>
          <w:sz w:val="24"/>
          <w:szCs w:val="24"/>
        </w:rPr>
      </w:pPr>
      <w:r>
        <w:rPr>
          <w:b/>
          <w:i/>
          <w:sz w:val="24"/>
          <w:szCs w:val="24"/>
        </w:rPr>
        <w:t>Проектом Генерального плана предлагается:</w:t>
      </w:r>
    </w:p>
    <w:p>
      <w:pPr>
        <w:pStyle w:val="Normal"/>
        <w:ind w:firstLine="567"/>
        <w:rPr>
          <w:szCs w:val="26"/>
        </w:rPr>
      </w:pPr>
      <w:r>
        <w:rPr>
          <w:sz w:val="24"/>
          <w:szCs w:val="24"/>
        </w:rPr>
        <w:t>Расширение территории кладбища с переводом земель из категории запаса в категорию  земель иного специального назначения (1 очередь - 8,62 га).</w:t>
      </w:r>
      <w:r>
        <w:rPr>
          <w:szCs w:val="26"/>
        </w:rPr>
        <w:t xml:space="preserve"> </w:t>
      </w:r>
    </w:p>
    <w:p>
      <w:pPr>
        <w:pStyle w:val="3"/>
        <w:numPr>
          <w:ilvl w:val="2"/>
          <w:numId w:val="66"/>
        </w:numPr>
        <w:ind w:left="0" w:firstLine="567"/>
        <w:rPr>
          <w:rFonts w:ascii="Times New Roman" w:hAnsi="Times New Roman" w:cs="Times New Roman"/>
        </w:rPr>
      </w:pPr>
      <w:bookmarkStart w:id="101" w:name="_Toc272417834"/>
      <w:bookmarkEnd w:id="101"/>
      <w:r>
        <w:rPr>
          <w:rFonts w:cs="Times New Roman" w:ascii="Times New Roman" w:hAnsi="Times New Roman"/>
        </w:rPr>
        <w:t>Зона размещения военных объектов</w:t>
      </w:r>
    </w:p>
    <w:p>
      <w:pPr>
        <w:pStyle w:val="Normal"/>
        <w:ind w:firstLine="567"/>
        <w:rPr>
          <w:sz w:val="24"/>
          <w:szCs w:val="24"/>
        </w:rPr>
      </w:pPr>
      <w:r>
        <w:rPr>
          <w:sz w:val="24"/>
          <w:szCs w:val="24"/>
        </w:rPr>
        <w:t>К указанной зоне относится территория воинской части №7487, расположенная у западной границы поселения, вдоль р. Полой.</w:t>
      </w:r>
    </w:p>
    <w:p>
      <w:pPr>
        <w:pStyle w:val="Normal"/>
        <w:ind w:firstLine="567"/>
        <w:rPr>
          <w:sz w:val="24"/>
          <w:szCs w:val="24"/>
        </w:rPr>
      </w:pPr>
      <w:r>
        <w:rPr>
          <w:sz w:val="24"/>
          <w:szCs w:val="24"/>
        </w:rPr>
      </w:r>
    </w:p>
    <w:p>
      <w:pPr>
        <w:pStyle w:val="3"/>
        <w:numPr>
          <w:ilvl w:val="2"/>
          <w:numId w:val="66"/>
        </w:numPr>
        <w:ind w:left="0" w:firstLine="567"/>
        <w:rPr>
          <w:rFonts w:ascii="Times New Roman" w:hAnsi="Times New Roman" w:cs="Times New Roman"/>
        </w:rPr>
      </w:pPr>
      <w:bookmarkStart w:id="102" w:name="_Toc272417835"/>
      <w:bookmarkStart w:id="103" w:name="_Toc247331364"/>
      <w:bookmarkEnd w:id="102"/>
      <w:bookmarkEnd w:id="103"/>
      <w:r>
        <w:rPr>
          <w:rFonts w:cs="Times New Roman" w:ascii="Times New Roman" w:hAnsi="Times New Roman"/>
        </w:rPr>
        <w:t>6.4.9. Зоны с особыми условиями использования территории</w:t>
      </w:r>
    </w:p>
    <w:p>
      <w:pPr>
        <w:pStyle w:val="Normal"/>
        <w:tabs>
          <w:tab w:val="left" w:pos="993" w:leader="none"/>
        </w:tabs>
        <w:ind w:firstLine="567"/>
        <w:rPr>
          <w:sz w:val="24"/>
          <w:szCs w:val="24"/>
        </w:rPr>
      </w:pPr>
      <w:r>
        <w:rPr>
          <w:sz w:val="24"/>
          <w:szCs w:val="24"/>
        </w:rPr>
        <w:t>К указанным зонам в Кстининском сельском поселении относятся:</w:t>
      </w:r>
    </w:p>
    <w:p>
      <w:pPr>
        <w:pStyle w:val="Normal"/>
        <w:numPr>
          <w:ilvl w:val="0"/>
          <w:numId w:val="8"/>
        </w:numPr>
        <w:tabs>
          <w:tab w:val="left" w:pos="993" w:leader="none"/>
        </w:tabs>
        <w:ind w:left="0" w:firstLine="567"/>
        <w:rPr>
          <w:sz w:val="24"/>
          <w:szCs w:val="24"/>
        </w:rPr>
      </w:pPr>
      <w:r>
        <w:rPr>
          <w:sz w:val="24"/>
          <w:szCs w:val="24"/>
        </w:rPr>
        <w:t xml:space="preserve">зоны особо охраняемых территорий; </w:t>
      </w:r>
    </w:p>
    <w:p>
      <w:pPr>
        <w:pStyle w:val="Normal"/>
        <w:numPr>
          <w:ilvl w:val="0"/>
          <w:numId w:val="8"/>
        </w:numPr>
        <w:tabs>
          <w:tab w:val="left" w:pos="993" w:leader="none"/>
        </w:tabs>
        <w:ind w:left="0" w:firstLine="567"/>
        <w:rPr>
          <w:sz w:val="24"/>
          <w:szCs w:val="24"/>
        </w:rPr>
      </w:pPr>
      <w:r>
        <w:rPr>
          <w:sz w:val="24"/>
          <w:szCs w:val="24"/>
        </w:rPr>
        <w:t>зоны охраны памятников истории и культуры;</w:t>
      </w:r>
    </w:p>
    <w:p>
      <w:pPr>
        <w:pStyle w:val="Normal"/>
        <w:numPr>
          <w:ilvl w:val="0"/>
          <w:numId w:val="8"/>
        </w:numPr>
        <w:tabs>
          <w:tab w:val="left" w:pos="993" w:leader="none"/>
        </w:tabs>
        <w:ind w:left="0" w:firstLine="567"/>
        <w:rPr>
          <w:sz w:val="24"/>
          <w:szCs w:val="24"/>
        </w:rPr>
      </w:pPr>
      <w:r>
        <w:rPr>
          <w:sz w:val="24"/>
          <w:szCs w:val="24"/>
        </w:rPr>
        <w:t>зоны залегания полезных ископаемых;</w:t>
      </w:r>
    </w:p>
    <w:p>
      <w:pPr>
        <w:pStyle w:val="Normal"/>
        <w:numPr>
          <w:ilvl w:val="0"/>
          <w:numId w:val="8"/>
        </w:numPr>
        <w:tabs>
          <w:tab w:val="left" w:pos="993" w:leader="none"/>
        </w:tabs>
        <w:ind w:left="0" w:firstLine="567"/>
        <w:rPr>
          <w:sz w:val="24"/>
          <w:szCs w:val="24"/>
        </w:rPr>
      </w:pPr>
      <w:r>
        <w:rPr>
          <w:sz w:val="24"/>
          <w:szCs w:val="24"/>
        </w:rPr>
        <w:t>зоны санитарной охраны источников водоснабжения;</w:t>
      </w:r>
    </w:p>
    <w:p>
      <w:pPr>
        <w:pStyle w:val="Normal"/>
        <w:numPr>
          <w:ilvl w:val="0"/>
          <w:numId w:val="8"/>
        </w:numPr>
        <w:tabs>
          <w:tab w:val="left" w:pos="993" w:leader="none"/>
        </w:tabs>
        <w:ind w:left="0" w:firstLine="567"/>
        <w:rPr>
          <w:sz w:val="24"/>
          <w:szCs w:val="24"/>
        </w:rPr>
      </w:pPr>
      <w:r>
        <w:rPr>
          <w:sz w:val="24"/>
          <w:szCs w:val="24"/>
        </w:rPr>
        <w:t>водоохранные зоны и прибрежные защитные  полосы водных объектов;</w:t>
      </w:r>
    </w:p>
    <w:p>
      <w:pPr>
        <w:pStyle w:val="Normal"/>
        <w:numPr>
          <w:ilvl w:val="0"/>
          <w:numId w:val="8"/>
        </w:numPr>
        <w:tabs>
          <w:tab w:val="left" w:pos="993" w:leader="none"/>
        </w:tabs>
        <w:ind w:left="0" w:firstLine="567"/>
        <w:rPr>
          <w:sz w:val="24"/>
          <w:szCs w:val="24"/>
        </w:rPr>
      </w:pPr>
      <w:r>
        <w:rPr>
          <w:sz w:val="24"/>
          <w:szCs w:val="24"/>
        </w:rPr>
        <w:t>зона затопления паводковыми водами;</w:t>
      </w:r>
    </w:p>
    <w:p>
      <w:pPr>
        <w:pStyle w:val="Normal"/>
        <w:numPr>
          <w:ilvl w:val="0"/>
          <w:numId w:val="8"/>
        </w:numPr>
        <w:tabs>
          <w:tab w:val="left" w:pos="993" w:leader="none"/>
        </w:tabs>
        <w:ind w:left="0" w:firstLine="567"/>
        <w:rPr>
          <w:sz w:val="24"/>
          <w:szCs w:val="24"/>
        </w:rPr>
      </w:pPr>
      <w:r>
        <w:rPr>
          <w:sz w:val="24"/>
          <w:szCs w:val="24"/>
        </w:rPr>
        <w:t>санитарно-защитные зоны предприятий;</w:t>
      </w:r>
    </w:p>
    <w:p>
      <w:pPr>
        <w:pStyle w:val="Normal"/>
        <w:numPr>
          <w:ilvl w:val="0"/>
          <w:numId w:val="8"/>
        </w:numPr>
        <w:tabs>
          <w:tab w:val="left" w:pos="993" w:leader="none"/>
        </w:tabs>
        <w:ind w:left="0" w:firstLine="567"/>
        <w:rPr>
          <w:sz w:val="24"/>
          <w:szCs w:val="24"/>
        </w:rPr>
      </w:pPr>
      <w:r>
        <w:rPr>
          <w:sz w:val="24"/>
          <w:szCs w:val="24"/>
        </w:rPr>
        <w:t>охранные зоны ЛЭП;</w:t>
      </w:r>
    </w:p>
    <w:p>
      <w:pPr>
        <w:pStyle w:val="Normal"/>
        <w:numPr>
          <w:ilvl w:val="0"/>
          <w:numId w:val="8"/>
        </w:numPr>
        <w:tabs>
          <w:tab w:val="left" w:pos="993" w:leader="none"/>
        </w:tabs>
        <w:ind w:left="0" w:firstLine="567"/>
        <w:rPr>
          <w:sz w:val="24"/>
          <w:szCs w:val="24"/>
        </w:rPr>
      </w:pPr>
      <w:r>
        <w:rPr>
          <w:sz w:val="24"/>
          <w:szCs w:val="24"/>
        </w:rPr>
        <w:t>охранные зоны газопровода;</w:t>
      </w:r>
    </w:p>
    <w:p>
      <w:pPr>
        <w:pStyle w:val="Normal"/>
        <w:numPr>
          <w:ilvl w:val="0"/>
          <w:numId w:val="8"/>
        </w:numPr>
        <w:tabs>
          <w:tab w:val="left" w:pos="993" w:leader="none"/>
        </w:tabs>
        <w:ind w:left="0" w:firstLine="567"/>
        <w:rPr>
          <w:sz w:val="24"/>
          <w:szCs w:val="24"/>
        </w:rPr>
      </w:pPr>
      <w:r>
        <w:rPr>
          <w:sz w:val="24"/>
          <w:szCs w:val="24"/>
        </w:rPr>
        <w:t>зоны территорий, подверженных воздействию чрезвычайных ситуаций техногенного и природного характера;</w:t>
      </w:r>
    </w:p>
    <w:p>
      <w:pPr>
        <w:pStyle w:val="Normal"/>
        <w:numPr>
          <w:ilvl w:val="0"/>
          <w:numId w:val="8"/>
        </w:numPr>
        <w:tabs>
          <w:tab w:val="left" w:pos="993" w:leader="none"/>
        </w:tabs>
        <w:ind w:left="0" w:firstLine="567"/>
        <w:rPr>
          <w:sz w:val="24"/>
          <w:szCs w:val="24"/>
        </w:rPr>
      </w:pPr>
      <w:r>
        <w:rPr>
          <w:sz w:val="24"/>
          <w:szCs w:val="24"/>
        </w:rPr>
        <w:t>зелёные насаждения специального назначения.</w:t>
      </w:r>
    </w:p>
    <w:p>
      <w:pPr>
        <w:pStyle w:val="2"/>
        <w:numPr>
          <w:ilvl w:val="1"/>
          <w:numId w:val="66"/>
        </w:numPr>
        <w:ind w:left="0" w:firstLine="567"/>
        <w:rPr>
          <w:rFonts w:ascii="Times New Roman" w:hAnsi="Times New Roman" w:cs="Times New Roman"/>
          <w:sz w:val="26"/>
          <w:szCs w:val="26"/>
        </w:rPr>
      </w:pPr>
      <w:bookmarkStart w:id="104" w:name="_Toc168212587"/>
      <w:bookmarkStart w:id="105" w:name="_Toc164845098"/>
      <w:bookmarkStart w:id="106" w:name="_Toc272417836"/>
      <w:bookmarkStart w:id="107" w:name="_Toc247331365"/>
      <w:r>
        <w:rPr>
          <w:rFonts w:cs="Times New Roman" w:ascii="Times New Roman" w:hAnsi="Times New Roman"/>
          <w:sz w:val="26"/>
          <w:szCs w:val="26"/>
        </w:rPr>
        <w:t xml:space="preserve">Административные границы Кстининского сельского </w:t>
      </w:r>
      <w:bookmarkEnd w:id="104"/>
      <w:bookmarkEnd w:id="105"/>
      <w:bookmarkEnd w:id="106"/>
      <w:bookmarkEnd w:id="107"/>
      <w:r>
        <w:rPr>
          <w:rFonts w:cs="Times New Roman" w:ascii="Times New Roman" w:hAnsi="Times New Roman"/>
          <w:sz w:val="26"/>
          <w:szCs w:val="26"/>
        </w:rPr>
        <w:t>поселения</w:t>
      </w:r>
    </w:p>
    <w:p>
      <w:pPr>
        <w:pStyle w:val="Normal"/>
        <w:ind w:firstLine="567"/>
        <w:rPr>
          <w:sz w:val="24"/>
          <w:szCs w:val="24"/>
        </w:rPr>
      </w:pPr>
      <w:r>
        <w:rPr>
          <w:sz w:val="24"/>
          <w:szCs w:val="24"/>
        </w:rPr>
        <w:t>В соответствии с Федеральным законом «Об общих принципах организации местного самоуправления в РФ» от 06 октября 2003 года, после изменений и согласований, утверждена граница Кстининского сельского поселения. Существующая граница представлена на опорном плане генерального плана.</w:t>
      </w:r>
    </w:p>
    <w:p>
      <w:pPr>
        <w:pStyle w:val="Normal"/>
        <w:ind w:firstLine="567"/>
        <w:rPr>
          <w:sz w:val="24"/>
          <w:szCs w:val="24"/>
        </w:rPr>
      </w:pPr>
      <w:r>
        <w:rPr>
          <w:sz w:val="24"/>
          <w:szCs w:val="24"/>
        </w:rPr>
        <w:t>Проектом генерального плана изменение существующей границы Кстининского сельского поселения не предполагается.</w:t>
      </w:r>
    </w:p>
    <w:p>
      <w:pPr>
        <w:pStyle w:val="Normal"/>
        <w:ind w:firstLine="567"/>
        <w:rPr>
          <w:sz w:val="24"/>
          <w:szCs w:val="24"/>
        </w:rPr>
      </w:pPr>
      <w:r>
        <w:rPr>
          <w:sz w:val="24"/>
          <w:szCs w:val="24"/>
        </w:rPr>
        <w:t xml:space="preserve">В составе генерального плана проведено текстовое описание окружной границы сельского поселения. </w:t>
      </w:r>
    </w:p>
    <w:p>
      <w:pPr>
        <w:pStyle w:val="Style61"/>
        <w:widowControl/>
        <w:spacing w:lineRule="auto" w:line="240" w:before="120" w:after="0"/>
        <w:ind w:firstLine="567"/>
        <w:jc w:val="both"/>
        <w:rPr>
          <w:rStyle w:val="FontStyle13"/>
        </w:rPr>
      </w:pPr>
      <w:r>
        <w:rPr>
          <w:rStyle w:val="FontStyle13"/>
        </w:rPr>
        <w:t xml:space="preserve">По границе с Федяковским сельским </w:t>
      </w:r>
      <w:r>
        <w:rPr>
          <w:rStyle w:val="FontStyle14"/>
          <w:b/>
        </w:rPr>
        <w:t>поселением</w:t>
      </w:r>
      <w:r>
        <w:rPr>
          <w:rStyle w:val="FontStyle13"/>
        </w:rPr>
        <w:t>:</w:t>
      </w:r>
    </w:p>
    <w:p>
      <w:pPr>
        <w:pStyle w:val="Style210"/>
        <w:widowControl/>
        <w:spacing w:lineRule="auto" w:line="240" w:before="120" w:after="0"/>
        <w:ind w:firstLine="567"/>
        <w:rPr>
          <w:rStyle w:val="FontStyle14"/>
        </w:rPr>
      </w:pPr>
      <w:r>
        <w:rPr>
          <w:rStyle w:val="FontStyle14"/>
        </w:rPr>
        <w:t xml:space="preserve"> </w:t>
      </w:r>
      <w:r>
        <w:rPr>
          <w:rStyle w:val="FontStyle14"/>
        </w:rPr>
        <w:t>Граница с Федяковским сельским поселением проходит по реке Чернушка, реке Полой, пересекая Казанский тракт у поворота на город Кирово-Чепецк, далее вдоль железнодорожного полотна РЖД до границы с муниципальным образованием «Город Киров».</w:t>
      </w:r>
    </w:p>
    <w:p>
      <w:pPr>
        <w:pStyle w:val="Style210"/>
        <w:widowControl/>
        <w:spacing w:lineRule="auto" w:line="240" w:before="120" w:after="0"/>
        <w:ind w:firstLine="567"/>
        <w:rPr>
          <w:rStyle w:val="FontStyle14"/>
        </w:rPr>
      </w:pPr>
      <w:r>
        <w:rPr>
          <w:rStyle w:val="FontStyle18"/>
          <w:b/>
        </w:rPr>
        <w:t xml:space="preserve">По границе с </w:t>
      </w:r>
      <w:r>
        <w:rPr>
          <w:rStyle w:val="FontStyle14"/>
          <w:b/>
        </w:rPr>
        <w:t>муниципальным образованием «Город Киров»:</w:t>
      </w:r>
    </w:p>
    <w:p>
      <w:pPr>
        <w:pStyle w:val="Normal"/>
        <w:ind w:firstLine="567"/>
        <w:rPr>
          <w:sz w:val="24"/>
          <w:szCs w:val="24"/>
        </w:rPr>
      </w:pPr>
      <w:r>
        <w:rPr>
          <w:sz w:val="24"/>
          <w:szCs w:val="24"/>
        </w:rPr>
        <w:t>К северу у границы Нововятского лесопромышленного комбината, до реки Вятки, далее по течению реки Вятка до базы отдыха.</w:t>
      </w:r>
    </w:p>
    <w:p>
      <w:pPr>
        <w:pStyle w:val="Normal"/>
        <w:ind w:firstLine="567"/>
        <w:rPr>
          <w:sz w:val="24"/>
          <w:szCs w:val="24"/>
        </w:rPr>
      </w:pPr>
      <w:r>
        <w:rPr>
          <w:sz w:val="24"/>
          <w:szCs w:val="24"/>
        </w:rPr>
      </w:r>
    </w:p>
    <w:p>
      <w:pPr>
        <w:pStyle w:val="Style210"/>
        <w:widowControl/>
        <w:spacing w:lineRule="auto" w:line="240" w:before="120" w:after="0"/>
        <w:ind w:firstLine="567"/>
        <w:rPr>
          <w:rStyle w:val="FontStyle14"/>
          <w:b/>
          <w:b/>
        </w:rPr>
      </w:pPr>
      <w:r>
        <w:rPr>
          <w:rStyle w:val="FontStyle18"/>
          <w:b/>
        </w:rPr>
        <w:t xml:space="preserve">По границе с </w:t>
      </w:r>
      <w:r>
        <w:rPr>
          <w:rStyle w:val="FontStyle14"/>
          <w:b/>
        </w:rPr>
        <w:t>Чепецким сельским поселением:</w:t>
      </w:r>
    </w:p>
    <w:p>
      <w:pPr>
        <w:pStyle w:val="Style210"/>
        <w:widowControl/>
        <w:spacing w:lineRule="auto" w:line="240" w:before="120" w:after="0"/>
        <w:ind w:firstLine="567"/>
        <w:rPr>
          <w:rStyle w:val="FontStyle14"/>
        </w:rPr>
      </w:pPr>
      <w:r>
        <w:rPr>
          <w:rStyle w:val="FontStyle14"/>
        </w:rPr>
        <w:t>По границе сенокосных угодий (по лугам), и границе леса, по северной границе коллективных садов в районе посёлка Полойский, далее по лесу, на востоке от железнодорожного переезда 981 км. до профилактория «Заря».</w:t>
      </w:r>
    </w:p>
    <w:p>
      <w:pPr>
        <w:pStyle w:val="Style210"/>
        <w:widowControl/>
        <w:spacing w:lineRule="auto" w:line="240" w:before="120" w:after="0"/>
        <w:ind w:firstLine="567"/>
        <w:rPr>
          <w:rStyle w:val="FontStyle14"/>
          <w:b/>
          <w:b/>
        </w:rPr>
      </w:pPr>
      <w:r>
        <w:rPr>
          <w:rStyle w:val="FontStyle18"/>
          <w:b/>
        </w:rPr>
        <w:t xml:space="preserve">По границе с </w:t>
      </w:r>
      <w:r>
        <w:rPr>
          <w:rStyle w:val="FontStyle14"/>
          <w:b/>
        </w:rPr>
        <w:t>Фатеевским сельским поселением:</w:t>
      </w:r>
    </w:p>
    <w:p>
      <w:pPr>
        <w:pStyle w:val="Style210"/>
        <w:widowControl/>
        <w:spacing w:lineRule="auto" w:line="240" w:before="120" w:after="0"/>
        <w:ind w:firstLine="567"/>
        <w:rPr>
          <w:rStyle w:val="FontStyle14"/>
        </w:rPr>
      </w:pPr>
      <w:r>
        <w:rPr>
          <w:rStyle w:val="FontStyle14"/>
        </w:rPr>
        <w:t>По лесу, до реки Мутница, далее по южной стороне садоводческих товариществ до реки Мутница, далее по реке Мутница до границы с Бурмакинским сельским поселением.</w:t>
      </w:r>
    </w:p>
    <w:p>
      <w:pPr>
        <w:pStyle w:val="Style210"/>
        <w:widowControl/>
        <w:spacing w:lineRule="auto" w:line="240" w:before="120" w:after="0"/>
        <w:ind w:firstLine="567"/>
        <w:rPr>
          <w:rStyle w:val="FontStyle14"/>
          <w:b/>
          <w:b/>
        </w:rPr>
      </w:pPr>
      <w:r>
        <w:rPr>
          <w:rStyle w:val="FontStyle18"/>
          <w:b/>
        </w:rPr>
        <w:t xml:space="preserve">По границе с </w:t>
      </w:r>
      <w:r>
        <w:rPr>
          <w:rStyle w:val="FontStyle14"/>
          <w:b/>
        </w:rPr>
        <w:t>Бурмакинским сельским поселением:</w:t>
      </w:r>
    </w:p>
    <w:p>
      <w:pPr>
        <w:pStyle w:val="Style210"/>
        <w:widowControl/>
        <w:spacing w:lineRule="auto" w:line="240" w:before="120" w:after="0"/>
        <w:ind w:firstLine="567"/>
        <w:rPr>
          <w:rStyle w:val="FontStyle14"/>
        </w:rPr>
      </w:pPr>
      <w:r>
        <w:rPr>
          <w:rStyle w:val="FontStyle14"/>
        </w:rPr>
        <w:t>От базы отдыха завода «Крин» по южной части торфяного участка № 5 «Мурзиха» по лесному массиву между кварталами № 1 Раменского и № 2 Новобыстрицкого лесничества. Далее по пахотным массивам, далее по ручью, далее пересекает дорогу «Киров – Вятские Поляны – Казань»,  далее по краю садоводческих товариществ «Глушиха», «Дорожник», далее по квартальным просекам квартала 34, 35 Перекопского лесничества, далее по реке Мутница.</w:t>
      </w:r>
    </w:p>
    <w:p>
      <w:pPr>
        <w:pStyle w:val="Normal"/>
        <w:spacing w:before="240" w:after="0"/>
        <w:ind w:firstLine="567"/>
        <w:jc w:val="center"/>
        <w:rPr>
          <w:b/>
          <w:b/>
          <w:i/>
          <w:i/>
          <w:sz w:val="40"/>
          <w:szCs w:val="40"/>
        </w:rPr>
      </w:pPr>
      <w:r>
        <w:rPr>
          <w:b/>
          <w:i/>
          <w:sz w:val="40"/>
          <w:szCs w:val="40"/>
        </w:rPr>
      </w:r>
    </w:p>
    <w:p>
      <w:pPr>
        <w:pStyle w:val="1"/>
        <w:numPr>
          <w:ilvl w:val="2"/>
          <w:numId w:val="8"/>
        </w:numPr>
        <w:spacing w:lineRule="auto" w:line="480"/>
        <w:ind w:left="0" w:firstLine="567"/>
        <w:rPr>
          <w:rFonts w:ascii="Times New Roman" w:hAnsi="Times New Roman"/>
          <w:sz w:val="26"/>
          <w:szCs w:val="26"/>
        </w:rPr>
      </w:pPr>
      <w:bookmarkStart w:id="108" w:name="_Toc272417837"/>
      <w:bookmarkStart w:id="109" w:name="_Toc247331366"/>
      <w:bookmarkEnd w:id="108"/>
      <w:bookmarkEnd w:id="109"/>
      <w:r>
        <w:rPr>
          <w:rFonts w:ascii="Times New Roman" w:hAnsi="Times New Roman"/>
          <w:sz w:val="26"/>
          <w:szCs w:val="26"/>
        </w:rPr>
        <w:t>Развитие транспортной инфраструктуры</w:t>
      </w:r>
    </w:p>
    <w:p>
      <w:pPr>
        <w:pStyle w:val="2"/>
        <w:numPr>
          <w:ilvl w:val="1"/>
          <w:numId w:val="40"/>
        </w:numPr>
        <w:spacing w:before="120" w:after="0"/>
        <w:ind w:left="0" w:firstLine="567"/>
        <w:rPr>
          <w:rFonts w:ascii="Times New Roman" w:hAnsi="Times New Roman" w:cs="Times New Roman"/>
          <w:sz w:val="26"/>
          <w:szCs w:val="26"/>
        </w:rPr>
      </w:pPr>
      <w:bookmarkStart w:id="110" w:name="_Toc272417838"/>
      <w:bookmarkStart w:id="111" w:name="_Toc247331367"/>
      <w:bookmarkEnd w:id="110"/>
      <w:bookmarkEnd w:id="111"/>
      <w:r>
        <w:rPr>
          <w:rFonts w:cs="Times New Roman" w:ascii="Times New Roman" w:hAnsi="Times New Roman"/>
          <w:sz w:val="26"/>
          <w:szCs w:val="26"/>
        </w:rPr>
        <w:t>Внешний транспорт</w:t>
      </w:r>
    </w:p>
    <w:p>
      <w:pPr>
        <w:pStyle w:val="Normal"/>
        <w:ind w:firstLine="567"/>
        <w:rPr>
          <w:sz w:val="24"/>
          <w:szCs w:val="24"/>
        </w:rPr>
      </w:pPr>
      <w:r>
        <w:rPr>
          <w:sz w:val="24"/>
          <w:szCs w:val="24"/>
        </w:rPr>
        <w:t>Внешние транспортно-экономические связи Кстининского сельского поселения осуществляются автомобильным и железнодорожным транспортом.</w:t>
      </w:r>
    </w:p>
    <w:p>
      <w:pPr>
        <w:pStyle w:val="Normal"/>
        <w:ind w:firstLine="567"/>
        <w:rPr/>
      </w:pPr>
      <w:r>
        <w:rPr/>
        <w:drawing>
          <wp:anchor behindDoc="0" distT="0" distB="0" distL="114300" distR="114300" simplePos="0" locked="0" layoutInCell="1" allowOverlap="1" relativeHeight="7">
            <wp:simplePos x="0" y="0"/>
            <wp:positionH relativeFrom="column">
              <wp:posOffset>342900</wp:posOffset>
            </wp:positionH>
            <wp:positionV relativeFrom="paragraph">
              <wp:posOffset>86995</wp:posOffset>
            </wp:positionV>
            <wp:extent cx="5480685" cy="3267710"/>
            <wp:effectExtent l="0" t="0" r="0" b="0"/>
            <wp:wrapSquare wrapText="bothSides"/>
            <wp:docPr id="1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3" descr="1"/>
                    <pic:cNvPicPr>
                      <a:picLocks noChangeAspect="1" noChangeArrowheads="1"/>
                    </pic:cNvPicPr>
                  </pic:nvPicPr>
                  <pic:blipFill>
                    <a:blip r:embed="rId15"/>
                    <a:srcRect l="0" t="66967" r="0" b="0"/>
                    <a:stretch>
                      <a:fillRect/>
                    </a:stretch>
                  </pic:blipFill>
                  <pic:spPr bwMode="auto">
                    <a:xfrm>
                      <a:off x="0" y="0"/>
                      <a:ext cx="5480685" cy="3267710"/>
                    </a:xfrm>
                    <a:prstGeom prst="rect">
                      <a:avLst/>
                    </a:prstGeom>
                    <a:noFill/>
                    <a:ln w="9525">
                      <a:noFill/>
                      <a:miter lim="800000"/>
                      <a:headEnd/>
                      <a:tailEnd/>
                    </a:ln>
                  </pic:spPr>
                </pic:pic>
              </a:graphicData>
            </a:graphic>
          </wp:anchor>
        </w:drawing>
      </w:r>
    </w:p>
    <w:p>
      <w:pPr>
        <w:pStyle w:val="Normal"/>
        <w:ind w:firstLine="567"/>
        <w:rPr>
          <w:b/>
          <w:b/>
          <w:i/>
          <w:i/>
          <w:sz w:val="24"/>
          <w:szCs w:val="24"/>
        </w:rPr>
      </w:pPr>
      <w:r>
        <w:rPr>
          <w:b/>
          <w:i/>
          <w:sz w:val="24"/>
          <w:szCs w:val="24"/>
        </w:rPr>
        <w:t>Существующее положение</w:t>
      </w:r>
    </w:p>
    <w:p>
      <w:pPr>
        <w:pStyle w:val="Normal"/>
        <w:ind w:firstLine="567"/>
        <w:rPr>
          <w:sz w:val="24"/>
          <w:szCs w:val="24"/>
        </w:rPr>
      </w:pPr>
      <w:r>
        <w:rPr>
          <w:sz w:val="24"/>
          <w:szCs w:val="24"/>
        </w:rPr>
        <w:t xml:space="preserve">Транспортный комплекс Кстининского сельского поселения представлен </w:t>
      </w:r>
      <w:r>
        <w:rPr>
          <w:bCs/>
          <w:spacing w:val="0"/>
          <w:sz w:val="24"/>
          <w:szCs w:val="24"/>
        </w:rPr>
        <w:t>сетью автомобильных дорог областного и районного значения.</w:t>
      </w:r>
    </w:p>
    <w:p>
      <w:pPr>
        <w:pStyle w:val="Normal"/>
        <w:ind w:firstLine="567"/>
        <w:rPr>
          <w:sz w:val="24"/>
          <w:szCs w:val="24"/>
        </w:rPr>
      </w:pPr>
      <w:r>
        <w:rPr>
          <w:sz w:val="24"/>
          <w:szCs w:val="24"/>
        </w:rPr>
        <w:t>К автомобильным дорогам регионального значении относятся дороги:</w:t>
      </w:r>
    </w:p>
    <w:p>
      <w:pPr>
        <w:pStyle w:val="Normal"/>
        <w:ind w:firstLine="567"/>
        <w:rPr>
          <w:sz w:val="24"/>
          <w:szCs w:val="24"/>
        </w:rPr>
      </w:pPr>
      <w:r>
        <w:rPr>
          <w:b/>
          <w:bCs/>
          <w:sz w:val="24"/>
          <w:szCs w:val="24"/>
        </w:rPr>
        <w:t xml:space="preserve">Киров – Кирово-Чепецк </w:t>
      </w:r>
      <w:r>
        <w:rPr>
          <w:sz w:val="24"/>
          <w:szCs w:val="24"/>
        </w:rPr>
        <w:t>(4 категория) соединяет областной центр с Кирово-Чепецким  районом;</w:t>
      </w:r>
    </w:p>
    <w:p>
      <w:pPr>
        <w:pStyle w:val="Normal"/>
        <w:ind w:firstLine="567"/>
        <w:rPr>
          <w:sz w:val="24"/>
          <w:szCs w:val="24"/>
        </w:rPr>
      </w:pPr>
      <w:r>
        <w:rPr>
          <w:b/>
          <w:bCs/>
          <w:sz w:val="24"/>
          <w:szCs w:val="24"/>
        </w:rPr>
        <w:t xml:space="preserve">Киров – Вятские Поляны – Казань </w:t>
      </w:r>
      <w:r>
        <w:rPr>
          <w:sz w:val="24"/>
          <w:szCs w:val="24"/>
        </w:rPr>
        <w:t xml:space="preserve">(3 категория) соединяет областной центр с </w:t>
      </w:r>
      <w:r>
        <w:rPr>
          <w:spacing w:val="0"/>
          <w:sz w:val="24"/>
          <w:szCs w:val="24"/>
        </w:rPr>
        <w:t>Вятскополянским районом, далее с Республикой Татарстан;</w:t>
      </w:r>
    </w:p>
    <w:p>
      <w:pPr>
        <w:pStyle w:val="Normal"/>
        <w:ind w:firstLine="567"/>
        <w:rPr>
          <w:b/>
          <w:b/>
          <w:i/>
          <w:i/>
          <w:sz w:val="24"/>
          <w:szCs w:val="24"/>
        </w:rPr>
      </w:pPr>
      <w:r>
        <w:rPr>
          <w:b/>
          <w:i/>
          <w:sz w:val="24"/>
          <w:szCs w:val="24"/>
        </w:rPr>
        <w:t>Схемой территориального планирования предлагается на расчётный срок (18,2км):</w:t>
      </w:r>
    </w:p>
    <w:p>
      <w:pPr>
        <w:pStyle w:val="Normal"/>
        <w:ind w:firstLine="567"/>
        <w:rPr>
          <w:sz w:val="24"/>
          <w:szCs w:val="24"/>
        </w:rPr>
      </w:pPr>
      <w:r>
        <w:rPr>
          <w:sz w:val="24"/>
          <w:szCs w:val="24"/>
        </w:rPr>
        <w:t xml:space="preserve">- реконструкция участка автодороги Киров-Кирово-Чепецк (повышение категории с </w:t>
      </w:r>
      <w:r>
        <w:rPr>
          <w:sz w:val="24"/>
          <w:szCs w:val="24"/>
          <w:lang w:val="en-US"/>
        </w:rPr>
        <w:t>IV</w:t>
      </w:r>
      <w:r>
        <w:rPr>
          <w:sz w:val="24"/>
          <w:szCs w:val="24"/>
        </w:rPr>
        <w:t xml:space="preserve"> на </w:t>
      </w:r>
      <w:r>
        <w:rPr>
          <w:sz w:val="24"/>
          <w:szCs w:val="24"/>
          <w:lang w:val="en-US"/>
        </w:rPr>
        <w:t>III</w:t>
      </w:r>
      <w:r>
        <w:rPr>
          <w:sz w:val="24"/>
          <w:szCs w:val="24"/>
        </w:rPr>
        <w:t xml:space="preserve"> – 11,0 км);</w:t>
      </w:r>
    </w:p>
    <w:p>
      <w:pPr>
        <w:pStyle w:val="Normal"/>
        <w:ind w:firstLine="567"/>
        <w:rPr>
          <w:sz w:val="24"/>
          <w:szCs w:val="24"/>
        </w:rPr>
      </w:pPr>
      <w:r>
        <w:rPr>
          <w:sz w:val="24"/>
          <w:szCs w:val="24"/>
        </w:rPr>
        <w:t xml:space="preserve">- реконструкция автодороги Киров-Вятские Поляны-Казань (повышение категории с </w:t>
      </w:r>
      <w:r>
        <w:rPr>
          <w:sz w:val="24"/>
          <w:szCs w:val="24"/>
          <w:lang w:val="en-US"/>
        </w:rPr>
        <w:t>III</w:t>
      </w:r>
      <w:r>
        <w:rPr>
          <w:sz w:val="24"/>
          <w:szCs w:val="24"/>
        </w:rPr>
        <w:t xml:space="preserve"> на </w:t>
      </w:r>
      <w:r>
        <w:rPr>
          <w:sz w:val="24"/>
          <w:szCs w:val="24"/>
          <w:lang w:val="en-US"/>
        </w:rPr>
        <w:t>II</w:t>
      </w:r>
      <w:r>
        <w:rPr>
          <w:sz w:val="24"/>
          <w:szCs w:val="24"/>
        </w:rPr>
        <w:t xml:space="preserve"> – 7,2 км);</w:t>
      </w:r>
    </w:p>
    <w:p>
      <w:pPr>
        <w:pStyle w:val="Normal"/>
        <w:ind w:firstLine="567"/>
        <w:rPr>
          <w:sz w:val="24"/>
          <w:szCs w:val="24"/>
        </w:rPr>
      </w:pPr>
      <w:r>
        <w:rPr>
          <w:sz w:val="24"/>
          <w:szCs w:val="24"/>
        </w:rPr>
        <w:t>Транспортные перевозки осуществляется пятью автобусными маршрутами Кировского автотранспортного предприятия.</w:t>
      </w:r>
    </w:p>
    <w:p>
      <w:pPr>
        <w:pStyle w:val="Normal"/>
        <w:ind w:firstLine="567"/>
        <w:rPr>
          <w:sz w:val="24"/>
          <w:szCs w:val="24"/>
        </w:rPr>
      </w:pPr>
      <w:r>
        <w:rPr>
          <w:sz w:val="24"/>
          <w:szCs w:val="24"/>
        </w:rPr>
        <w:t xml:space="preserve">Через Кстининское сельское поселение проходит главная железнодорожная трасса РФ - Транссибирская железнодорожная магистраль, мощная, двухпутная железнодорожная линия, протяжённостью 10 тыс. км. </w:t>
      </w:r>
    </w:p>
    <w:p>
      <w:pPr>
        <w:pStyle w:val="Normal"/>
        <w:ind w:firstLine="567"/>
        <w:rPr>
          <w:sz w:val="24"/>
          <w:szCs w:val="24"/>
        </w:rPr>
      </w:pPr>
      <w:r>
        <w:rPr>
          <w:sz w:val="24"/>
          <w:szCs w:val="24"/>
        </w:rPr>
        <w:t>Речной транспорт, в настоящее время, отсутствует по причине нерентабельности. Воздушные перевозки осуществляются с аэропорта г. Кирова.</w:t>
      </w:r>
    </w:p>
    <w:p>
      <w:pPr>
        <w:pStyle w:val="Normal"/>
        <w:ind w:firstLine="567"/>
        <w:rPr>
          <w:sz w:val="24"/>
          <w:szCs w:val="24"/>
        </w:rPr>
      </w:pPr>
      <w:r>
        <w:rPr>
          <w:sz w:val="24"/>
          <w:szCs w:val="24"/>
        </w:rPr>
      </w:r>
    </w:p>
    <w:p>
      <w:pPr>
        <w:pStyle w:val="2"/>
        <w:numPr>
          <w:ilvl w:val="0"/>
          <w:numId w:val="35"/>
        </w:numPr>
        <w:tabs>
          <w:tab w:val="left" w:pos="1440" w:leader="none"/>
        </w:tabs>
        <w:spacing w:before="120" w:after="0"/>
        <w:ind w:left="0" w:firstLine="567"/>
        <w:rPr>
          <w:rFonts w:ascii="Times New Roman" w:hAnsi="Times New Roman" w:cs="Times New Roman"/>
          <w:sz w:val="26"/>
          <w:szCs w:val="26"/>
        </w:rPr>
      </w:pPr>
      <w:bookmarkStart w:id="112" w:name="_Toc272417839"/>
      <w:bookmarkEnd w:id="112"/>
      <w:r>
        <w:rPr>
          <w:rFonts w:cs="Times New Roman" w:ascii="Times New Roman" w:hAnsi="Times New Roman"/>
          <w:sz w:val="26"/>
          <w:szCs w:val="26"/>
        </w:rPr>
        <w:t>Железнодорожный транспорт</w:t>
      </w:r>
    </w:p>
    <w:p>
      <w:pPr>
        <w:pStyle w:val="Normal"/>
        <w:ind w:firstLine="567"/>
        <w:rPr>
          <w:b/>
          <w:b/>
        </w:rPr>
      </w:pPr>
      <w:r>
        <w:rPr>
          <w:b/>
        </w:rPr>
        <w:t>Существующее положение</w:t>
      </w:r>
    </w:p>
    <w:p>
      <w:pPr>
        <w:pStyle w:val="Normal"/>
        <w:ind w:firstLine="567"/>
        <w:rPr>
          <w:sz w:val="24"/>
          <w:szCs w:val="24"/>
        </w:rPr>
      </w:pPr>
      <w:r>
        <w:rPr>
          <w:sz w:val="24"/>
          <w:szCs w:val="24"/>
        </w:rPr>
        <w:t>Транссибирская железнодорожная магистраль связывает Кстининское сельское поселение с 20 субъектами Российской Федерации и 5 федеральными округами, обеспечивая пропуск грузовых и пассажирских поездов международного, межрегионального и местного значения. Протяжённость железной дороги в пределах Кстининского сельского поселения составляет 6,9 км. Имеется железнодорожная станция Полой с железнодорожной платформой и вокзалом. До ближайшей железнодорожной станции Поздино – 10 км. Железнодорожный транспорт в границах поселения представлен только подвижным составом. Основная цель станции  -  пропуск транзитных поездов. Работа железнодорожного транспорта нуждается в повышении эффективности за счет модернизации путевого хозяйства, станций, терминально-складского комплекса, повышения безопасности движения с организацией пересечений в разных уровнях и закрытием переездов.</w:t>
      </w:r>
    </w:p>
    <w:p>
      <w:pPr>
        <w:pStyle w:val="Normal"/>
        <w:ind w:firstLine="567"/>
        <w:rPr>
          <w:szCs w:val="26"/>
        </w:rPr>
      </w:pPr>
      <w:r>
        <w:rPr>
          <w:szCs w:val="26"/>
        </w:rPr>
      </w:r>
    </w:p>
    <w:p>
      <w:pPr>
        <w:pStyle w:val="2"/>
        <w:numPr>
          <w:ilvl w:val="1"/>
          <w:numId w:val="39"/>
        </w:numPr>
        <w:tabs>
          <w:tab w:val="left" w:pos="1134" w:leader="none"/>
          <w:tab w:val="left" w:pos="1890" w:leader="none"/>
        </w:tabs>
        <w:spacing w:before="120" w:after="0"/>
        <w:ind w:left="0" w:firstLine="567"/>
        <w:rPr>
          <w:rFonts w:ascii="Times New Roman" w:hAnsi="Times New Roman" w:cs="Times New Roman"/>
          <w:sz w:val="26"/>
          <w:szCs w:val="26"/>
        </w:rPr>
      </w:pPr>
      <w:bookmarkStart w:id="113" w:name="_Toc272417840"/>
      <w:bookmarkEnd w:id="113"/>
      <w:r>
        <w:rPr>
          <w:rFonts w:cs="Times New Roman" w:ascii="Times New Roman" w:hAnsi="Times New Roman"/>
          <w:sz w:val="26"/>
          <w:szCs w:val="26"/>
        </w:rPr>
        <w:t>Автомобильный транспорт</w:t>
      </w:r>
    </w:p>
    <w:p>
      <w:pPr>
        <w:pStyle w:val="Normal"/>
        <w:ind w:firstLine="567"/>
        <w:rPr>
          <w:b/>
          <w:b/>
          <w:sz w:val="24"/>
          <w:szCs w:val="24"/>
        </w:rPr>
      </w:pPr>
      <w:r>
        <w:rPr>
          <w:b/>
          <w:sz w:val="24"/>
          <w:szCs w:val="24"/>
        </w:rPr>
        <w:t>Существующее положение</w:t>
      </w:r>
    </w:p>
    <w:p>
      <w:pPr>
        <w:pStyle w:val="Normal"/>
        <w:ind w:firstLine="567"/>
        <w:rPr>
          <w:bCs/>
          <w:sz w:val="24"/>
          <w:szCs w:val="24"/>
        </w:rPr>
      </w:pPr>
      <w:r>
        <w:rPr>
          <w:bCs/>
          <w:sz w:val="24"/>
          <w:szCs w:val="24"/>
        </w:rPr>
        <w:t xml:space="preserve">По территории поселения проходят автомобильные дороги регионального значения, соединяющие </w:t>
      </w:r>
      <w:r>
        <w:rPr>
          <w:bCs/>
          <w:spacing w:val="0"/>
          <w:sz w:val="24"/>
          <w:szCs w:val="24"/>
        </w:rPr>
        <w:t>областной центр с районными центрами Кировской области.</w:t>
      </w:r>
    </w:p>
    <w:p>
      <w:pPr>
        <w:pStyle w:val="Normal"/>
        <w:ind w:firstLine="567"/>
        <w:rPr>
          <w:sz w:val="24"/>
          <w:szCs w:val="24"/>
        </w:rPr>
      </w:pPr>
      <w:r>
        <w:rPr>
          <w:sz w:val="24"/>
          <w:szCs w:val="24"/>
        </w:rPr>
        <w:t xml:space="preserve">Протяжённость автомобильных дорог с твёрдым покрытием составляет    26,38 км, плотность автомобильных дорог с твёрдым покрытием 0,21 км/кв.км. </w:t>
      </w:r>
    </w:p>
    <w:p>
      <w:pPr>
        <w:pStyle w:val="Normal"/>
        <w:ind w:firstLine="567"/>
        <w:rPr>
          <w:sz w:val="24"/>
          <w:szCs w:val="24"/>
        </w:rPr>
      </w:pPr>
      <w:bookmarkStart w:id="114" w:name="_Toc211410223"/>
      <w:bookmarkStart w:id="115" w:name="_Toc208308041"/>
      <w:r>
        <w:rPr>
          <w:sz w:val="24"/>
          <w:szCs w:val="24"/>
        </w:rPr>
        <w:t>Удельный вес автомобильных дорог с усовершенствованным покрытием в протяженности автомобильных дорог с твердым покрытием общего пользования</w:t>
      </w:r>
      <w:bookmarkEnd w:id="114"/>
      <w:bookmarkEnd w:id="115"/>
      <w:r>
        <w:rPr>
          <w:sz w:val="24"/>
          <w:szCs w:val="24"/>
        </w:rPr>
        <w:t xml:space="preserve"> на протяжении последних 5 лет практически не изменился.</w:t>
      </w:r>
    </w:p>
    <w:p>
      <w:pPr>
        <w:pStyle w:val="Normal"/>
        <w:ind w:firstLine="567"/>
        <w:rPr>
          <w:sz w:val="24"/>
          <w:szCs w:val="24"/>
        </w:rPr>
      </w:pPr>
      <w:r>
        <w:rPr>
          <w:sz w:val="24"/>
          <w:szCs w:val="24"/>
        </w:rPr>
        <w:t>Все автодороги находятся в удовлетворительном состоянии, имеют асфальтобетонное покрытие, могут использоваться круглогодично.</w:t>
      </w:r>
    </w:p>
    <w:p>
      <w:pPr>
        <w:pStyle w:val="Normal"/>
        <w:shd w:val="clear" w:color="auto" w:fill="FFFFFF"/>
        <w:ind w:firstLine="567"/>
        <w:rPr>
          <w:sz w:val="24"/>
          <w:szCs w:val="24"/>
        </w:rPr>
      </w:pPr>
      <w:r>
        <w:rPr>
          <w:sz w:val="24"/>
          <w:szCs w:val="24"/>
        </w:rPr>
        <w:t>В настоящее время связи между сельскими поселениями обеспечены относительно разветвленной сетью автодорог и недостатки в этой сфере относятся, главным образом, к качественным характеристикам – необходимо улучшение состояния дорожного покрытия, реконструкция наиболее загруженных участков дорог, развитие системы путепроводов и развязок, строительство автосервисов и АЗС, обходов населенных пунктов.</w:t>
      </w:r>
    </w:p>
    <w:p>
      <w:pPr>
        <w:pStyle w:val="Normal"/>
        <w:ind w:firstLine="567"/>
        <w:rPr>
          <w:sz w:val="24"/>
          <w:szCs w:val="24"/>
        </w:rPr>
      </w:pPr>
      <w:r>
        <w:rPr>
          <w:sz w:val="24"/>
          <w:szCs w:val="24"/>
        </w:rPr>
        <w:t xml:space="preserve"> </w:t>
      </w:r>
      <w:r>
        <w:rPr>
          <w:sz w:val="24"/>
          <w:szCs w:val="24"/>
        </w:rPr>
        <w:t>На протяжении последних лет наблюдается тенденция к увеличению числа автомобилей на территории района, что происходит в основном за счет увеличения числа легковых автомобилей, находящихся в собственности граждан. Число собственных легковых автомобилей у жителей Кирово-Чепецкого района выше среднего значения по области на 12%, что составляет 178,9 шт./1000 чел. населения (по данным на конец 2007 года).</w:t>
      </w:r>
    </w:p>
    <w:p>
      <w:pPr>
        <w:pStyle w:val="Normal"/>
        <w:ind w:firstLine="567"/>
        <w:rPr>
          <w:sz w:val="24"/>
          <w:szCs w:val="24"/>
        </w:rPr>
      </w:pPr>
      <w:r>
        <w:rPr>
          <w:sz w:val="24"/>
          <w:szCs w:val="24"/>
        </w:rPr>
        <w:t>Дороги местного значения представлены в основном грунтовыми и временными – полевыми,  все они обеспечивают нестабильную связь с территориями поселения и района в период межсезонья. Генеральным планом предлагается строительство новых дорог и  ремонт существующих в границах поселения.</w:t>
      </w:r>
    </w:p>
    <w:p>
      <w:pPr>
        <w:pStyle w:val="Normal"/>
        <w:ind w:firstLine="567"/>
        <w:rPr>
          <w:b/>
          <w:b/>
          <w:i/>
          <w:i/>
          <w:sz w:val="24"/>
          <w:szCs w:val="24"/>
        </w:rPr>
      </w:pPr>
      <w:r>
        <w:rPr>
          <w:b/>
          <w:i/>
          <w:sz w:val="24"/>
          <w:szCs w:val="24"/>
        </w:rPr>
        <w:t>Проектом Генерального плана предлагается на первую очередь (3,0 км)</w:t>
      </w:r>
    </w:p>
    <w:p>
      <w:pPr>
        <w:pStyle w:val="Normal"/>
        <w:ind w:firstLine="567"/>
        <w:rPr>
          <w:sz w:val="24"/>
          <w:szCs w:val="24"/>
        </w:rPr>
      </w:pPr>
      <w:r>
        <w:rPr>
          <w:sz w:val="24"/>
          <w:szCs w:val="24"/>
        </w:rPr>
        <w:t>- капитальный ремонт автодороги Кстинино-Кстининский дом отдыха –       3,0 км;</w:t>
      </w:r>
    </w:p>
    <w:p>
      <w:pPr>
        <w:pStyle w:val="Normal"/>
        <w:ind w:firstLine="567"/>
        <w:rPr>
          <w:b/>
          <w:b/>
          <w:i/>
          <w:i/>
          <w:sz w:val="24"/>
          <w:szCs w:val="24"/>
        </w:rPr>
      </w:pPr>
      <w:r>
        <w:rPr>
          <w:b/>
          <w:i/>
          <w:sz w:val="24"/>
          <w:szCs w:val="24"/>
        </w:rPr>
        <w:t>Проектом Генерального плана предлагается на расчётный срок (18,2км)</w:t>
      </w:r>
    </w:p>
    <w:p>
      <w:pPr>
        <w:pStyle w:val="Normal"/>
        <w:ind w:firstLine="567"/>
        <w:rPr>
          <w:sz w:val="24"/>
          <w:szCs w:val="24"/>
        </w:rPr>
      </w:pPr>
      <w:r>
        <w:rPr>
          <w:sz w:val="24"/>
          <w:szCs w:val="24"/>
        </w:rPr>
        <w:t>- ремонт и содержание автомобильных дорог местного значения в соответствии с планом, разработанным органом местного самоуправления;</w:t>
      </w:r>
    </w:p>
    <w:p>
      <w:pPr>
        <w:pStyle w:val="Normal"/>
        <w:ind w:firstLine="567"/>
        <w:rPr>
          <w:sz w:val="24"/>
          <w:szCs w:val="24"/>
        </w:rPr>
      </w:pPr>
      <w:r>
        <w:rPr>
          <w:sz w:val="24"/>
          <w:szCs w:val="24"/>
        </w:rPr>
        <w:t>Наиболее аварийно опасная дорога – автодорога г. Киров – г. Кирово-Чепецк. Среди первоочередных мероприятий рекомендуется установка искусственных дорожных неровностей ("лежачих полицейских") в  д. Кобели и с. Кстинино), а также организация уличного освещения в д.  Кобели.</w:t>
      </w:r>
    </w:p>
    <w:p>
      <w:pPr>
        <w:pStyle w:val="Normal"/>
        <w:ind w:firstLine="567"/>
        <w:rPr>
          <w:b/>
          <w:b/>
          <w:i/>
          <w:i/>
          <w:sz w:val="24"/>
          <w:szCs w:val="24"/>
        </w:rPr>
      </w:pPr>
      <w:r>
        <w:rPr>
          <w:b/>
          <w:i/>
          <w:sz w:val="24"/>
          <w:szCs w:val="24"/>
        </w:rPr>
        <w:t>Проектом Генерального плана предлагается на перспективу:</w:t>
      </w:r>
    </w:p>
    <w:p>
      <w:pPr>
        <w:pStyle w:val="Normal"/>
        <w:ind w:firstLine="567"/>
        <w:rPr>
          <w:sz w:val="24"/>
          <w:szCs w:val="24"/>
        </w:rPr>
      </w:pPr>
      <w:r>
        <w:rPr>
          <w:sz w:val="24"/>
          <w:szCs w:val="24"/>
        </w:rPr>
        <w:t xml:space="preserve">- строительство региональной автодороги </w:t>
      </w:r>
      <w:r>
        <w:rPr>
          <w:sz w:val="24"/>
          <w:szCs w:val="24"/>
          <w:lang w:val="en-US"/>
        </w:rPr>
        <w:t>III</w:t>
      </w:r>
      <w:r>
        <w:rPr>
          <w:sz w:val="24"/>
          <w:szCs w:val="24"/>
        </w:rPr>
        <w:t xml:space="preserve"> категории ответвления от автодороги Киров - Вятские Поляны - Казань (через Субботинцы) – 6,6 км).</w:t>
      </w:r>
    </w:p>
    <w:p>
      <w:pPr>
        <w:pStyle w:val="2"/>
        <w:numPr>
          <w:ilvl w:val="0"/>
          <w:numId w:val="34"/>
        </w:numPr>
        <w:tabs>
          <w:tab w:val="left" w:pos="1134" w:leader="none"/>
        </w:tabs>
        <w:ind w:left="0" w:firstLine="567"/>
        <w:rPr>
          <w:rFonts w:ascii="Times New Roman" w:hAnsi="Times New Roman" w:cs="Times New Roman"/>
          <w:sz w:val="26"/>
          <w:szCs w:val="26"/>
        </w:rPr>
      </w:pPr>
      <w:bookmarkStart w:id="116" w:name="_Toc272417841"/>
      <w:bookmarkStart w:id="117" w:name="_Toc247331368"/>
      <w:bookmarkEnd w:id="116"/>
      <w:bookmarkEnd w:id="117"/>
      <w:r>
        <w:rPr>
          <w:rFonts w:cs="Times New Roman" w:ascii="Times New Roman" w:hAnsi="Times New Roman"/>
          <w:sz w:val="26"/>
          <w:szCs w:val="26"/>
        </w:rPr>
        <w:t>Сельские улицы и дороги</w:t>
      </w:r>
    </w:p>
    <w:p>
      <w:pPr>
        <w:pStyle w:val="Normal"/>
        <w:ind w:firstLine="567"/>
        <w:rPr>
          <w:b/>
          <w:b/>
          <w:i/>
          <w:i/>
          <w:sz w:val="24"/>
          <w:szCs w:val="24"/>
        </w:rPr>
      </w:pPr>
      <w:r>
        <w:rPr>
          <w:b/>
          <w:i/>
          <w:sz w:val="24"/>
          <w:szCs w:val="24"/>
        </w:rPr>
        <w:t>Существующее положение</w:t>
      </w:r>
    </w:p>
    <w:p>
      <w:pPr>
        <w:pStyle w:val="Normal"/>
        <w:ind w:firstLine="567"/>
        <w:rPr>
          <w:sz w:val="24"/>
          <w:szCs w:val="24"/>
        </w:rPr>
      </w:pPr>
      <w:r>
        <w:rPr>
          <w:sz w:val="24"/>
          <w:szCs w:val="24"/>
        </w:rPr>
        <w:t>Рассматривая улично-дорожную сеть сегодняшнего села Кстинино видно, что развитие происходило и происходит вдоль основной улицы Советской.</w:t>
      </w:r>
    </w:p>
    <w:p>
      <w:pPr>
        <w:pStyle w:val="NormalWeb"/>
        <w:spacing w:beforeAutospacing="0" w:before="120" w:afterAutospacing="0" w:after="0"/>
        <w:ind w:firstLine="567"/>
        <w:jc w:val="both"/>
        <w:rPr>
          <w:szCs w:val="24"/>
        </w:rPr>
      </w:pPr>
      <w:r>
        <w:rPr>
          <w:szCs w:val="24"/>
        </w:rPr>
        <w:t>Улицы и дороги размещаются, как правило, на территориях общего пользования. Границы территорий общего пользования, выделяемых для размещения улиц и дорог, устанавливаются проектами планировки и закрепляются красными линиями.</w:t>
      </w:r>
    </w:p>
    <w:p>
      <w:pPr>
        <w:pStyle w:val="NormalWeb"/>
        <w:spacing w:beforeAutospacing="0" w:before="120" w:afterAutospacing="0" w:after="0"/>
        <w:ind w:firstLine="567"/>
        <w:jc w:val="both"/>
        <w:rPr>
          <w:szCs w:val="24"/>
        </w:rPr>
      </w:pPr>
      <w:r>
        <w:rPr>
          <w:szCs w:val="24"/>
        </w:rPr>
        <w:t>Размер территорий, необходимых для обеспечения функционирования существующих и вновь строящихся улиц и дорог, определяется с учетом класса улицы и дороги, ожидаемой транспортной нагрузки, требований по обслуживанию застройки, с учетом необходимости прокладки инженерных коммуникаций, обеспечения водоотвода, защиты застройки от негативного воздействия транспорта, сложившихся границ землепользований.</w:t>
      </w:r>
    </w:p>
    <w:p>
      <w:pPr>
        <w:pStyle w:val="Normal"/>
        <w:ind w:firstLine="567"/>
        <w:rPr>
          <w:sz w:val="24"/>
          <w:szCs w:val="24"/>
        </w:rPr>
      </w:pPr>
      <w:r>
        <w:rPr>
          <w:sz w:val="24"/>
          <w:szCs w:val="24"/>
        </w:rPr>
        <w:t>Ниже, в таблице №7.4.1. приведены муниципальные и региональные дороги, расположенные на территории Кстининского сельского поселения.</w:t>
      </w:r>
    </w:p>
    <w:p>
      <w:pPr>
        <w:pStyle w:val="NormalWeb"/>
        <w:ind w:firstLine="567"/>
        <w:jc w:val="right"/>
        <w:rPr>
          <w:rStyle w:val="Strong"/>
          <w:b w:val="false"/>
          <w:b w:val="false"/>
          <w:i/>
          <w:i/>
          <w:szCs w:val="24"/>
        </w:rPr>
      </w:pPr>
      <w:r>
        <w:rPr>
          <w:rStyle w:val="Strong"/>
          <w:b w:val="false"/>
          <w:i/>
          <w:szCs w:val="24"/>
        </w:rPr>
        <w:t>Таблица №7.4.1.</w:t>
      </w:r>
    </w:p>
    <w:tbl>
      <w:tblPr>
        <w:tblW w:w="9498" w:type="dxa"/>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567"/>
        <w:gridCol w:w="2409"/>
        <w:gridCol w:w="1134"/>
        <w:gridCol w:w="1418"/>
        <w:gridCol w:w="1277"/>
        <w:gridCol w:w="993"/>
        <w:gridCol w:w="850"/>
        <w:gridCol w:w="848"/>
      </w:tblGrid>
      <w:tr>
        <w:trPr>
          <w:tblHeader w:val="true"/>
        </w:trPr>
        <w:tc>
          <w:tcPr>
            <w:tcW w:w="567"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NormalWeb"/>
              <w:spacing w:before="280" w:after="280"/>
              <w:jc w:val="center"/>
              <w:rPr>
                <w:b/>
                <w:b/>
                <w:sz w:val="20"/>
              </w:rPr>
            </w:pPr>
            <w:r>
              <w:rPr>
                <w:rStyle w:val="Strong"/>
                <w:sz w:val="20"/>
              </w:rPr>
              <w:t xml:space="preserve">№ </w:t>
            </w:r>
            <w:r>
              <w:rPr>
                <w:rStyle w:val="Strong"/>
                <w:sz w:val="20"/>
              </w:rPr>
              <w:t>п/п</w:t>
            </w:r>
          </w:p>
        </w:tc>
        <w:tc>
          <w:tcPr>
            <w:tcW w:w="2409"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rStyle w:val="Strong"/>
                <w:sz w:val="20"/>
              </w:rPr>
              <w:t>Наименование</w:t>
            </w:r>
          </w:p>
        </w:tc>
        <w:tc>
          <w:tcPr>
            <w:tcW w:w="1134"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rStyle w:val="Strong"/>
                <w:sz w:val="20"/>
              </w:rPr>
            </w:pPr>
            <w:r>
              <w:rPr>
                <w:rStyle w:val="Strong"/>
                <w:sz w:val="20"/>
              </w:rPr>
              <w:t>Протяжённость, км</w:t>
            </w:r>
          </w:p>
        </w:tc>
        <w:tc>
          <w:tcPr>
            <w:tcW w:w="1418"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b/>
                <w:b/>
                <w:sz w:val="20"/>
              </w:rPr>
            </w:pPr>
            <w:r>
              <w:rPr>
                <w:b/>
                <w:sz w:val="20"/>
              </w:rPr>
              <w:t>Вид собственности</w:t>
            </w:r>
          </w:p>
        </w:tc>
        <w:tc>
          <w:tcPr>
            <w:tcW w:w="3968" w:type="dxa"/>
            <w:gridSpan w:val="4"/>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Web"/>
              <w:spacing w:before="280" w:after="280"/>
              <w:jc w:val="center"/>
              <w:rPr>
                <w:b/>
                <w:b/>
                <w:sz w:val="20"/>
              </w:rPr>
            </w:pPr>
            <w:r>
              <w:rPr>
                <w:rStyle w:val="Strong"/>
                <w:sz w:val="20"/>
              </w:rPr>
              <w:t>В том числе по видам покрытий</w:t>
            </w:r>
          </w:p>
        </w:tc>
      </w:tr>
      <w:tr>
        <w:trPr>
          <w:tblHeader w:val="true"/>
          <w:trHeight w:val="853" w:hRule="atLeast"/>
        </w:trPr>
        <w:tc>
          <w:tcPr>
            <w:tcW w:w="567"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Web"/>
              <w:spacing w:before="280" w:after="280"/>
              <w:jc w:val="center"/>
              <w:rPr>
                <w:rStyle w:val="Strong"/>
                <w:i/>
                <w:i/>
                <w:szCs w:val="24"/>
              </w:rPr>
            </w:pPr>
            <w:r>
              <w:rPr>
                <w:i/>
                <w:szCs w:val="24"/>
              </w:rPr>
            </w:r>
          </w:p>
        </w:tc>
        <w:tc>
          <w:tcPr>
            <w:tcW w:w="2409"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rStyle w:val="Strong"/>
                <w:i/>
                <w:i/>
                <w:szCs w:val="24"/>
              </w:rPr>
            </w:pPr>
            <w:r>
              <w:rPr>
                <w:i/>
                <w:szCs w:val="24"/>
              </w:rPr>
            </w:r>
          </w:p>
        </w:tc>
        <w:tc>
          <w:tcPr>
            <w:tcW w:w="1134"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rStyle w:val="Strong"/>
                <w:i/>
                <w:i/>
                <w:szCs w:val="24"/>
              </w:rPr>
            </w:pPr>
            <w:r>
              <w:rPr>
                <w:i/>
                <w:szCs w:val="24"/>
              </w:rPr>
            </w:r>
          </w:p>
        </w:tc>
        <w:tc>
          <w:tcPr>
            <w:tcW w:w="1418"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rStyle w:val="Strong"/>
                <w:i/>
                <w:i/>
                <w:szCs w:val="24"/>
              </w:rPr>
            </w:pPr>
            <w:r>
              <w:rPr>
                <w:i/>
                <w:szCs w:val="24"/>
              </w:rPr>
            </w:r>
          </w:p>
        </w:tc>
        <w:tc>
          <w:tcPr>
            <w:tcW w:w="1277"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rStyle w:val="Strong"/>
                <w:sz w:val="20"/>
              </w:rPr>
              <w:t>асфальтобетон</w:t>
            </w:r>
          </w:p>
        </w:tc>
        <w:tc>
          <w:tcPr>
            <w:tcW w:w="993"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rStyle w:val="Strong"/>
                <w:sz w:val="20"/>
              </w:rPr>
              <w:t>цементобетон</w:t>
            </w:r>
          </w:p>
        </w:tc>
        <w:tc>
          <w:tcPr>
            <w:tcW w:w="85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rStyle w:val="Strong"/>
                <w:sz w:val="20"/>
              </w:rPr>
              <w:t>гравий</w:t>
            </w:r>
          </w:p>
        </w:tc>
        <w:tc>
          <w:tcPr>
            <w:tcW w:w="848"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Web"/>
              <w:spacing w:before="280" w:after="280"/>
              <w:jc w:val="center"/>
              <w:rPr>
                <w:sz w:val="20"/>
              </w:rPr>
            </w:pPr>
            <w:r>
              <w:rPr>
                <w:rStyle w:val="Strong"/>
                <w:sz w:val="20"/>
              </w:rPr>
              <w:t>грунт</w:t>
            </w:r>
          </w:p>
        </w:tc>
      </w:tr>
      <w:tr>
        <w:trPr/>
        <w:tc>
          <w:tcPr>
            <w:tcW w:w="56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929" w:type="dxa"/>
            <w:gridSpan w:val="7"/>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Автомобильные дороги в границах населённых пунктов</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Советская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2,6</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региональная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Профсоюзная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Чугуновская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0,14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Надымская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5</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Газодобытчиков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Труда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7</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Полевая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8</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Молодёжная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9</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Солнечная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0,15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Заречная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11</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Школьная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12</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Береговая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Новая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0,15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14</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Ул. Луговая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Итого по 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10,49</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3,7</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3,25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15</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Бессолки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п/ст. Вятка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17</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Глушиха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18</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Ерши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19</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Дождевы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Сандаловы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1,2</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21</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Звени- ул. Садовая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22</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Звени- ул. Мира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Звени- ул. Подгорная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0,25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0,25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24</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Звени- ул. Южная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Кобели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Кузнецы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27</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Кулига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28</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Латыши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29</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Ж.ст. Полой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п. Полойский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0,6</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31</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Саши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32</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pPr>
            <w:r>
              <w:rPr>
                <w:sz w:val="20"/>
              </w:rPr>
              <w:t xml:space="preserve"> </w:t>
            </w:r>
            <w:r>
              <w:rPr>
                <w:sz w:val="20"/>
              </w:rPr>
              <w:t>Сорвиха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 </w:t>
            </w:r>
            <w:r>
              <w:rPr>
                <w:sz w:val="20"/>
              </w:rPr>
              <w:t>Сунцы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34</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п. Кстининского д/о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Итого по населённым пунктам</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13,82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11,0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929"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Автомобильные дороги за границами населённых пунктов</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35</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с. Кстинино - п. Кстининского д/о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3,0</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региональная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п. Кстининского д/о -  Сандаловы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5,1</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37</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 </w:t>
            </w:r>
            <w:r>
              <w:rPr>
                <w:sz w:val="20"/>
              </w:rPr>
              <w:t>Сандаловы - Бурмакинское сельское поселение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5,4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5,4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38</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Поч. Копосовский -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2,1</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2,1</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39</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 </w:t>
            </w:r>
            <w:r>
              <w:rPr>
                <w:sz w:val="20"/>
              </w:rPr>
              <w:t>Сунцы -  Горячевщина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 </w:t>
            </w:r>
            <w:r>
              <w:rPr>
                <w:sz w:val="20"/>
              </w:rPr>
              <w:t>Звени -  Бессолки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0,7</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41</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с. Кстинино -  Кузнецы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1,8</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1,8</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42</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 xml:space="preserve"> </w:t>
            </w:r>
            <w:r>
              <w:rPr>
                <w:sz w:val="20"/>
              </w:rPr>
              <w:t>Саши -  Кулига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0,4</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Нововятский ЛПК -  Латыши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44</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Харламовский переезд - п. Полойский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45</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Автодорога Киров-Фалёнки -  Сорвиха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0,8</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Автодорога Киров-Фалёнки – ж. Казарма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муниципальная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0,5</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47</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Автодорога Киров-Кирово-Чепецк</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10,1</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региональная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10,1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Автодорога Киров-Вятские Поляны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3,42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региональная</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3,42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Итого вне населённых пунктов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34,32</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16,62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17,7</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rPr>
                <w:sz w:val="20"/>
              </w:rPr>
            </w:pPr>
            <w:r>
              <w:rPr>
                <w:sz w:val="20"/>
              </w:rPr>
              <w:t>ВСЕГО: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58,63</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22,84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3,54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0,3</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Web"/>
              <w:spacing w:before="280" w:after="280"/>
              <w:jc w:val="center"/>
              <w:rPr>
                <w:sz w:val="20"/>
              </w:rPr>
            </w:pPr>
            <w:r>
              <w:rPr>
                <w:sz w:val="20"/>
              </w:rPr>
              <w:t>31,95</w:t>
            </w:r>
          </w:p>
        </w:tc>
      </w:tr>
    </w:tbl>
    <w:p>
      <w:pPr>
        <w:pStyle w:val="Normal"/>
        <w:ind w:firstLine="567"/>
        <w:rPr>
          <w:sz w:val="24"/>
          <w:szCs w:val="24"/>
        </w:rPr>
      </w:pPr>
      <w:r>
        <w:rPr>
          <w:sz w:val="24"/>
          <w:szCs w:val="24"/>
        </w:rPr>
        <w:t>На момент проектирования в с. Кстинино общая протяженность улично-дорожной сети составляет 19,2 км, в том числе с усовершенствованным покрытием 6,54 км. Проектом заложен ремонт и реконструкция ряда улиц, строительство новых улиц.</w:t>
      </w:r>
    </w:p>
    <w:p>
      <w:pPr>
        <w:pStyle w:val="NormalWeb"/>
        <w:spacing w:beforeAutospacing="0" w:before="120" w:afterAutospacing="0" w:after="0"/>
        <w:ind w:firstLine="567"/>
        <w:jc w:val="both"/>
        <w:rPr>
          <w:szCs w:val="24"/>
        </w:rPr>
      </w:pPr>
      <w:r>
        <w:rPr>
          <w:szCs w:val="24"/>
        </w:rPr>
        <w:t>Для предварительного установления размеров территорий общего пользования, выделяемых для строительства новых улиц и дорог, реконструкции и благоустройства существующих улиц и дорог на территории поселения, следует использовать примерные ширины территорий общего пользования в соответствии с таблицей №7.4.2.</w:t>
      </w:r>
    </w:p>
    <w:p>
      <w:pPr>
        <w:pStyle w:val="NormalWeb"/>
        <w:spacing w:beforeAutospacing="0" w:before="120" w:afterAutospacing="0" w:after="0"/>
        <w:ind w:firstLine="567"/>
        <w:jc w:val="both"/>
        <w:rPr>
          <w:rStyle w:val="Strong"/>
          <w:szCs w:val="24"/>
        </w:rPr>
      </w:pPr>
      <w:r>
        <w:rPr>
          <w:rStyle w:val="Strong"/>
          <w:szCs w:val="24"/>
        </w:rPr>
        <w:t>Примерная ширина территорий общего пользования, выделяемых для строительства новых улиц и дорог, реконструкции и благоустройства существующих улиц и дорог на территории села Кстинино</w:t>
      </w:r>
    </w:p>
    <w:p>
      <w:pPr>
        <w:pStyle w:val="NormalWeb"/>
        <w:keepNext/>
        <w:widowControl/>
        <w:spacing w:beforeAutospacing="0" w:before="0" w:afterAutospacing="0" w:after="0"/>
        <w:ind w:firstLine="567"/>
        <w:jc w:val="right"/>
        <w:rPr>
          <w:b/>
          <w:b/>
          <w:i/>
          <w:i/>
          <w:szCs w:val="24"/>
        </w:rPr>
      </w:pPr>
      <w:r>
        <w:rPr>
          <w:rStyle w:val="Strong"/>
          <w:b w:val="false"/>
          <w:i/>
          <w:szCs w:val="24"/>
        </w:rPr>
        <w:t>Таблица №7.4.2.</w:t>
      </w:r>
    </w:p>
    <w:tbl>
      <w:tblPr>
        <w:tblW w:w="9508" w:type="dxa"/>
        <w:jc w:val="left"/>
        <w:tblInd w:w="-29"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15" w:type="dxa"/>
          <w:bottom w:w="0" w:type="dxa"/>
          <w:right w:w="0" w:type="dxa"/>
        </w:tblCellMar>
        <w:tblLook w:noVBand="0" w:val="0000" w:noHBand="0" w:lastColumn="0" w:firstColumn="0" w:lastRow="0" w:firstRow="0"/>
      </w:tblPr>
      <w:tblGrid>
        <w:gridCol w:w="1568"/>
        <w:gridCol w:w="994"/>
        <w:gridCol w:w="1206"/>
        <w:gridCol w:w="900"/>
        <w:gridCol w:w="896"/>
        <w:gridCol w:w="6"/>
        <w:gridCol w:w="803"/>
        <w:gridCol w:w="1"/>
        <w:gridCol w:w="1027"/>
        <w:gridCol w:w="1396"/>
        <w:gridCol w:w="710"/>
      </w:tblGrid>
      <w:tr>
        <w:trPr>
          <w:trHeight w:val="20" w:hRule="atLeast"/>
        </w:trPr>
        <w:tc>
          <w:tcPr>
            <w:tcW w:w="1568"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center"/>
          </w:tcPr>
          <w:p>
            <w:pPr>
              <w:pStyle w:val="NormalWeb"/>
              <w:keepNext/>
              <w:widowControl/>
              <w:spacing w:before="280" w:after="280"/>
              <w:jc w:val="center"/>
              <w:rPr>
                <w:b/>
                <w:b/>
                <w:sz w:val="20"/>
              </w:rPr>
            </w:pPr>
            <w:r>
              <w:rPr>
                <w:rStyle w:val="Strong"/>
                <w:sz w:val="20"/>
              </w:rPr>
              <w:t>Категория городских улиц, дорог по проекту</w:t>
            </w:r>
          </w:p>
        </w:tc>
        <w:tc>
          <w:tcPr>
            <w:tcW w:w="994"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Мин. ширина в красных линиях (м)</w:t>
            </w:r>
          </w:p>
          <w:p>
            <w:pPr>
              <w:pStyle w:val="NormalWeb"/>
              <w:keepNext/>
              <w:widowControl/>
              <w:spacing w:before="280" w:after="280"/>
              <w:jc w:val="center"/>
              <w:rPr>
                <w:b/>
                <w:b/>
                <w:sz w:val="20"/>
              </w:rPr>
            </w:pPr>
            <w:r>
              <w:rPr>
                <w:b/>
                <w:sz w:val="20"/>
              </w:rPr>
            </w:r>
          </w:p>
        </w:tc>
        <w:tc>
          <w:tcPr>
            <w:tcW w:w="6945" w:type="dxa"/>
            <w:gridSpan w:val="9"/>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В том числе:</w:t>
            </w:r>
          </w:p>
        </w:tc>
      </w:tr>
      <w:tr>
        <w:trPr>
          <w:trHeight w:val="20" w:hRule="atLeast"/>
        </w:trPr>
        <w:tc>
          <w:tcPr>
            <w:tcW w:w="1568" w:type="dxa"/>
            <w:vMerge w:val="continue"/>
            <w:tcBorders>
              <w:top w:val="sing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center"/>
          </w:tcPr>
          <w:p>
            <w:pPr>
              <w:pStyle w:val="Normal"/>
              <w:keepNext/>
              <w:widowControl/>
              <w:spacing w:before="120" w:after="0"/>
              <w:ind w:hanging="0"/>
              <w:jc w:val="center"/>
              <w:rPr>
                <w:b/>
                <w:b/>
                <w:sz w:val="20"/>
              </w:rPr>
            </w:pPr>
            <w:r>
              <w:rPr>
                <w:b/>
                <w:sz w:val="20"/>
              </w:rPr>
            </w:r>
          </w:p>
        </w:tc>
        <w:tc>
          <w:tcPr>
            <w:tcW w:w="9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r>
          </w:p>
        </w:tc>
        <w:tc>
          <w:tcPr>
            <w:tcW w:w="3812"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центральная проезжая часть (м)</w:t>
            </w:r>
          </w:p>
        </w:tc>
        <w:tc>
          <w:tcPr>
            <w:tcW w:w="3133" w:type="dxa"/>
            <w:gridSpan w:val="3"/>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боковая зона (правая и левая) (м)</w:t>
            </w:r>
          </w:p>
        </w:tc>
      </w:tr>
      <w:tr>
        <w:trPr/>
        <w:tc>
          <w:tcPr>
            <w:tcW w:w="1568"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15" w:type="dxa"/>
            </w:tcMar>
            <w:vAlign w:val="center"/>
          </w:tcPr>
          <w:p>
            <w:pPr>
              <w:pStyle w:val="Normal"/>
              <w:keepNext/>
              <w:widowControl/>
              <w:spacing w:before="120" w:after="0"/>
              <w:ind w:hanging="0"/>
              <w:jc w:val="center"/>
              <w:rPr>
                <w:b/>
                <w:b/>
                <w:sz w:val="20"/>
              </w:rPr>
            </w:pPr>
            <w:r>
              <w:rPr>
                <w:b/>
                <w:sz w:val="20"/>
              </w:rPr>
            </w:r>
          </w:p>
        </w:tc>
        <w:tc>
          <w:tcPr>
            <w:tcW w:w="994"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textDirection w:val="btLr"/>
            <w:vAlign w:val="center"/>
          </w:tcPr>
          <w:p>
            <w:pPr>
              <w:pStyle w:val="NormalWeb"/>
              <w:keepNext/>
              <w:widowControl/>
              <w:spacing w:before="280" w:after="280"/>
              <w:jc w:val="center"/>
              <w:rPr>
                <w:b/>
                <w:b/>
                <w:sz w:val="20"/>
              </w:rPr>
            </w:pPr>
            <w:r>
              <w:rPr>
                <w:b/>
                <w:sz w:val="20"/>
              </w:rPr>
            </w:r>
          </w:p>
        </w:tc>
        <w:tc>
          <w:tcPr>
            <w:tcW w:w="120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t>Ширина полосы</w:t>
            </w:r>
          </w:p>
        </w:tc>
        <w:tc>
          <w:tcPr>
            <w:tcW w:w="90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t>кол-во полос</w:t>
            </w:r>
          </w:p>
        </w:tc>
        <w:tc>
          <w:tcPr>
            <w:tcW w:w="89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t>обочина</w:t>
            </w:r>
          </w:p>
        </w:tc>
        <w:tc>
          <w:tcPr>
            <w:tcW w:w="810" w:type="dxa"/>
            <w:gridSpan w:val="3"/>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Итого</w:t>
            </w:r>
          </w:p>
        </w:tc>
        <w:tc>
          <w:tcPr>
            <w:tcW w:w="1027"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t>зеленая зона  (в т.ч. для размещения инженерных сетей)</w:t>
            </w:r>
          </w:p>
        </w:tc>
        <w:tc>
          <w:tcPr>
            <w:tcW w:w="139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5" w:type="dxa"/>
            </w:tcMar>
            <w:vAlign w:val="center"/>
          </w:tcPr>
          <w:p>
            <w:pPr>
              <w:pStyle w:val="NormalWeb"/>
              <w:keepNext/>
              <w:widowControl/>
              <w:spacing w:before="280" w:after="280"/>
              <w:jc w:val="center"/>
              <w:rPr>
                <w:b/>
                <w:b/>
                <w:sz w:val="20"/>
              </w:rPr>
            </w:pPr>
            <w:r>
              <w:rPr>
                <w:b/>
                <w:sz w:val="20"/>
              </w:rPr>
              <w:t>тротуар</w:t>
            </w:r>
          </w:p>
        </w:tc>
        <w:tc>
          <w:tcPr>
            <w:tcW w:w="71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5" w:type="dxa"/>
            </w:tcMar>
            <w:vAlign w:val="center"/>
          </w:tcPr>
          <w:p>
            <w:pPr>
              <w:pStyle w:val="NormalWeb"/>
              <w:keepNext/>
              <w:widowControl/>
              <w:spacing w:before="280" w:after="280"/>
              <w:jc w:val="center"/>
              <w:rPr>
                <w:b/>
                <w:b/>
                <w:sz w:val="20"/>
              </w:rPr>
            </w:pPr>
            <w:r>
              <w:rPr>
                <w:rStyle w:val="Strong"/>
                <w:sz w:val="20"/>
              </w:rPr>
              <w:t>Итого</w:t>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keepNext/>
              <w:widowControl/>
              <w:spacing w:before="280" w:after="280"/>
              <w:jc w:val="center"/>
              <w:rPr>
                <w:sz w:val="20"/>
              </w:rPr>
            </w:pPr>
            <w:r>
              <w:rPr>
                <w:rStyle w:val="Strong"/>
                <w:b w:val="false"/>
                <w:sz w:val="20"/>
              </w:rPr>
              <w:t>Магистральные улицы</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10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keepNext/>
              <w:widowControl/>
              <w:spacing w:before="120" w:after="0"/>
              <w:ind w:hanging="0"/>
              <w:jc w:val="center"/>
              <w:rPr>
                <w:sz w:val="20"/>
              </w:rPr>
            </w:pPr>
            <w:r>
              <w:rPr>
                <w:sz w:val="20"/>
              </w:rPr>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Общегородского значения, регулируемого движения</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25</w:t>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5</w:t>
            </w:r>
          </w:p>
        </w:tc>
        <w:tc>
          <w:tcPr>
            <w:tcW w:w="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t>-</w:t>
            </w:r>
          </w:p>
        </w:tc>
        <w:tc>
          <w:tcPr>
            <w:tcW w:w="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rStyle w:val="Strong"/>
                <w:b w:val="false"/>
                <w:sz w:val="20"/>
              </w:rPr>
              <w:t>17,5</w:t>
            </w:r>
          </w:p>
        </w:tc>
        <w:tc>
          <w:tcPr>
            <w:tcW w:w="10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3,00х2=6,00</w:t>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2,25х2=4,5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10,5</w:t>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Районного значения, транспортно-пешеходные</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25</w:t>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3,75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4</w:t>
            </w:r>
          </w:p>
        </w:tc>
        <w:tc>
          <w:tcPr>
            <w:tcW w:w="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t>-</w:t>
            </w:r>
          </w:p>
        </w:tc>
        <w:tc>
          <w:tcPr>
            <w:tcW w:w="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rStyle w:val="Strong"/>
                <w:b w:val="false"/>
                <w:sz w:val="20"/>
              </w:rPr>
              <w:t>15</w:t>
            </w:r>
          </w:p>
        </w:tc>
        <w:tc>
          <w:tcPr>
            <w:tcW w:w="10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3,5х2=7,00</w:t>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lang w:val="en-US"/>
              </w:rPr>
            </w:pPr>
            <w:r>
              <w:rPr>
                <w:sz w:val="20"/>
                <w:lang w:val="en-US"/>
              </w:rPr>
              <w:t>1</w:t>
            </w:r>
            <w:r>
              <w:rPr>
                <w:sz w:val="20"/>
              </w:rPr>
              <w:t>,</w:t>
            </w:r>
            <w:r>
              <w:rPr>
                <w:sz w:val="20"/>
                <w:lang w:val="en-US"/>
              </w:rPr>
              <w:t>5</w:t>
            </w:r>
            <w:r>
              <w:rPr>
                <w:sz w:val="20"/>
              </w:rPr>
              <w:t>х</w:t>
            </w:r>
            <w:r>
              <w:rPr>
                <w:sz w:val="20"/>
                <w:lang w:val="en-US"/>
              </w:rPr>
              <w:t>2=3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10,0</w:t>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Улицы местного значения</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90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10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Улицы  в жилой застройке</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18</w:t>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w:t>
            </w:r>
          </w:p>
        </w:tc>
        <w:tc>
          <w:tcPr>
            <w:tcW w:w="90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1,0х2=2</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t>9</w:t>
            </w:r>
          </w:p>
        </w:tc>
        <w:tc>
          <w:tcPr>
            <w:tcW w:w="10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2,25х2=4,5</w:t>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2,25х2=4,5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9</w:t>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Проезды</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b w:val="false"/>
                <w:sz w:val="20"/>
              </w:rPr>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r>
          </w:p>
        </w:tc>
        <w:tc>
          <w:tcPr>
            <w:tcW w:w="90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b w:val="false"/>
                <w:sz w:val="20"/>
              </w:rPr>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r>
          </w:p>
        </w:tc>
        <w:tc>
          <w:tcPr>
            <w:tcW w:w="10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b w:val="false"/>
                <w:sz w:val="20"/>
              </w:rPr>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Основные</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14</w:t>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2,75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w:t>
            </w:r>
          </w:p>
        </w:tc>
        <w:tc>
          <w:tcPr>
            <w:tcW w:w="90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1,0х2=2</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t>7,5</w:t>
            </w:r>
          </w:p>
        </w:tc>
        <w:tc>
          <w:tcPr>
            <w:tcW w:w="10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2,25х2=4,5</w:t>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rStyle w:val="Strong"/>
                <w:b w:val="false"/>
                <w:sz w:val="20"/>
              </w:rPr>
              <w:t>1,0х2=2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6,5</w:t>
            </w:r>
          </w:p>
        </w:tc>
      </w:tr>
      <w:tr>
        <w:trPr>
          <w:trHeight w:val="20" w:hRule="atLeast"/>
        </w:trPr>
        <w:tc>
          <w:tcPr>
            <w:tcW w:w="15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Второстепенные</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10</w:t>
            </w:r>
          </w:p>
        </w:tc>
        <w:tc>
          <w:tcPr>
            <w:tcW w:w="12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3,5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1</w:t>
            </w:r>
          </w:p>
        </w:tc>
        <w:tc>
          <w:tcPr>
            <w:tcW w:w="90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1,0х2=2</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before="120" w:after="0"/>
              <w:ind w:hanging="0"/>
              <w:jc w:val="center"/>
              <w:rPr>
                <w:sz w:val="20"/>
              </w:rPr>
            </w:pPr>
            <w:r>
              <w:rPr>
                <w:sz w:val="20"/>
              </w:rPr>
              <w:t>5,5</w:t>
            </w:r>
          </w:p>
        </w:tc>
        <w:tc>
          <w:tcPr>
            <w:tcW w:w="10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sz w:val="20"/>
              </w:rPr>
            </w:pPr>
            <w:r>
              <w:rPr>
                <w:sz w:val="20"/>
              </w:rPr>
              <w:t>2,25х2=4,5</w:t>
            </w:r>
          </w:p>
        </w:tc>
        <w:tc>
          <w:tcPr>
            <w:tcW w:w="1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Web"/>
              <w:spacing w:before="280" w:after="280"/>
              <w:jc w:val="center"/>
              <w:rPr>
                <w:rStyle w:val="Strong"/>
                <w:b w:val="false"/>
                <w:b w:val="false"/>
                <w:sz w:val="20"/>
              </w:rPr>
            </w:pPr>
            <w:r>
              <w:rPr>
                <w:rStyle w:val="Strong"/>
                <w:b w:val="false"/>
                <w:sz w:val="20"/>
              </w:rPr>
              <w:t>4,5</w:t>
            </w:r>
          </w:p>
        </w:tc>
      </w:tr>
    </w:tbl>
    <w:p>
      <w:pPr>
        <w:pStyle w:val="Normal"/>
        <w:ind w:firstLine="567"/>
        <w:rPr>
          <w:sz w:val="24"/>
          <w:szCs w:val="24"/>
        </w:rPr>
      </w:pPr>
      <w:r>
        <w:rPr>
          <w:bCs/>
          <w:sz w:val="24"/>
          <w:szCs w:val="24"/>
        </w:rPr>
        <w:t>Кстининское сельское поселение</w:t>
      </w:r>
      <w:r>
        <w:rPr>
          <w:sz w:val="24"/>
          <w:szCs w:val="24"/>
        </w:rPr>
        <w:t xml:space="preserve"> характеризуется достаточно высокой степенью интегрированности в транспортную инфраструктуру области. Сеть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хозяйственно-экономического использования, ни транспортного обслуживания населения. Износ дорог достигает примерно 70% в результате недоремонта дорог и низкого технического уровня дорожного комплекса района. В сочетании с растущими осевыми нагрузками транспортных средств и ежегодным приростом автотранспортного парка это может привести к предельным разрушениям дорожных конструкций.</w:t>
      </w:r>
    </w:p>
    <w:p>
      <w:pPr>
        <w:pStyle w:val="Normal"/>
        <w:ind w:firstLine="567"/>
        <w:rPr>
          <w:b/>
          <w:b/>
          <w:i/>
          <w:i/>
          <w:sz w:val="24"/>
          <w:szCs w:val="24"/>
        </w:rPr>
      </w:pPr>
      <w:r>
        <w:rPr>
          <w:b/>
          <w:i/>
          <w:sz w:val="24"/>
          <w:szCs w:val="24"/>
        </w:rPr>
        <w:t>Проектные предложения по с. Кстинино</w:t>
      </w:r>
    </w:p>
    <w:p>
      <w:pPr>
        <w:pStyle w:val="Normal"/>
        <w:ind w:firstLine="567"/>
        <w:rPr>
          <w:sz w:val="24"/>
          <w:szCs w:val="24"/>
        </w:rPr>
      </w:pPr>
      <w:r>
        <w:rPr>
          <w:b/>
          <w:i/>
          <w:sz w:val="24"/>
          <w:szCs w:val="24"/>
        </w:rPr>
        <w:t xml:space="preserve">Ремонт и реконструкция существующих улиц на первую очередь - </w:t>
      </w:r>
      <w:r>
        <w:rPr>
          <w:sz w:val="24"/>
          <w:szCs w:val="24"/>
        </w:rPr>
        <w:t>2,243 км</w:t>
      </w:r>
    </w:p>
    <w:p>
      <w:pPr>
        <w:pStyle w:val="Normal"/>
        <w:ind w:firstLine="567"/>
        <w:rPr>
          <w:sz w:val="24"/>
          <w:szCs w:val="24"/>
        </w:rPr>
      </w:pPr>
      <w:r>
        <w:rPr>
          <w:sz w:val="24"/>
          <w:szCs w:val="24"/>
        </w:rPr>
        <w:t>- ул. Школьная –  ул. Солнечная   –   8470 м</w:t>
      </w:r>
      <w:r>
        <w:rPr>
          <w:sz w:val="24"/>
          <w:szCs w:val="24"/>
          <w:vertAlign w:val="superscript"/>
        </w:rPr>
        <w:t>2</w:t>
      </w:r>
      <w:r>
        <w:rPr>
          <w:sz w:val="24"/>
          <w:szCs w:val="24"/>
        </w:rPr>
        <w:t xml:space="preserve"> (1,21 км)</w:t>
      </w:r>
    </w:p>
    <w:p>
      <w:pPr>
        <w:pStyle w:val="Normal"/>
        <w:ind w:firstLine="567"/>
        <w:rPr>
          <w:sz w:val="24"/>
          <w:szCs w:val="24"/>
        </w:rPr>
      </w:pPr>
      <w:r>
        <w:rPr>
          <w:sz w:val="24"/>
          <w:szCs w:val="24"/>
        </w:rPr>
        <w:t>- ул. Профсоюзная – 3990 м</w:t>
      </w:r>
      <w:r>
        <w:rPr>
          <w:sz w:val="24"/>
          <w:szCs w:val="24"/>
          <w:vertAlign w:val="superscript"/>
        </w:rPr>
        <w:t>2</w:t>
      </w:r>
      <w:r>
        <w:rPr>
          <w:sz w:val="24"/>
          <w:szCs w:val="24"/>
        </w:rPr>
        <w:t xml:space="preserve"> (0,57 км)</w:t>
      </w:r>
    </w:p>
    <w:p>
      <w:pPr>
        <w:pStyle w:val="Normal"/>
        <w:ind w:firstLine="567"/>
        <w:rPr>
          <w:sz w:val="24"/>
          <w:szCs w:val="24"/>
        </w:rPr>
      </w:pPr>
      <w:r>
        <w:rPr>
          <w:sz w:val="24"/>
          <w:szCs w:val="24"/>
        </w:rPr>
        <w:t>- Молодёжная – 3241 м</w:t>
      </w:r>
      <w:r>
        <w:rPr>
          <w:sz w:val="24"/>
          <w:szCs w:val="24"/>
          <w:vertAlign w:val="superscript"/>
        </w:rPr>
        <w:t>2</w:t>
      </w:r>
      <w:r>
        <w:rPr>
          <w:sz w:val="24"/>
          <w:szCs w:val="24"/>
        </w:rPr>
        <w:t xml:space="preserve"> (0,463 км)</w:t>
      </w:r>
    </w:p>
    <w:p>
      <w:pPr>
        <w:pStyle w:val="Normal"/>
        <w:ind w:firstLine="567"/>
        <w:rPr>
          <w:b/>
          <w:b/>
          <w:sz w:val="24"/>
          <w:szCs w:val="24"/>
        </w:rPr>
      </w:pPr>
      <w:r>
        <w:rPr>
          <w:b/>
          <w:i/>
          <w:sz w:val="24"/>
          <w:szCs w:val="24"/>
        </w:rPr>
        <w:t>Новое строительство дорог с асфальтовым покрытием и асфальтирование существующих улиц на первую очередь – 17,2 км</w:t>
      </w:r>
    </w:p>
    <w:p>
      <w:pPr>
        <w:pStyle w:val="Normal"/>
        <w:ind w:firstLine="567"/>
        <w:rPr>
          <w:sz w:val="24"/>
          <w:szCs w:val="24"/>
        </w:rPr>
      </w:pPr>
      <w:r>
        <w:rPr>
          <w:sz w:val="24"/>
          <w:szCs w:val="24"/>
        </w:rPr>
        <w:t>- ул. Молодёжная – 7714 м</w:t>
      </w:r>
      <w:r>
        <w:rPr>
          <w:sz w:val="24"/>
          <w:szCs w:val="24"/>
          <w:vertAlign w:val="superscript"/>
        </w:rPr>
        <w:t>2</w:t>
      </w:r>
      <w:r>
        <w:rPr>
          <w:sz w:val="24"/>
          <w:szCs w:val="24"/>
        </w:rPr>
        <w:t xml:space="preserve"> (1,102 км)</w:t>
      </w:r>
    </w:p>
    <w:p>
      <w:pPr>
        <w:pStyle w:val="Normal"/>
        <w:ind w:firstLine="567"/>
        <w:rPr>
          <w:sz w:val="24"/>
          <w:szCs w:val="24"/>
        </w:rPr>
      </w:pPr>
      <w:r>
        <w:rPr>
          <w:sz w:val="24"/>
          <w:szCs w:val="24"/>
        </w:rPr>
        <w:t>- ул. Береговая – 7070 м</w:t>
      </w:r>
      <w:r>
        <w:rPr>
          <w:sz w:val="24"/>
          <w:szCs w:val="24"/>
          <w:vertAlign w:val="superscript"/>
        </w:rPr>
        <w:t>2</w:t>
      </w:r>
      <w:r>
        <w:rPr>
          <w:sz w:val="24"/>
          <w:szCs w:val="24"/>
        </w:rPr>
        <w:t xml:space="preserve"> (1,01 км)</w:t>
      </w:r>
    </w:p>
    <w:p>
      <w:pPr>
        <w:pStyle w:val="Normal"/>
        <w:ind w:firstLine="567"/>
        <w:rPr>
          <w:sz w:val="24"/>
          <w:szCs w:val="24"/>
        </w:rPr>
      </w:pPr>
      <w:r>
        <w:rPr>
          <w:sz w:val="24"/>
          <w:szCs w:val="24"/>
        </w:rPr>
        <w:t>- ул. Заречная – 3710 м</w:t>
      </w:r>
      <w:r>
        <w:rPr>
          <w:sz w:val="24"/>
          <w:szCs w:val="24"/>
          <w:vertAlign w:val="superscript"/>
        </w:rPr>
        <w:t>2</w:t>
      </w:r>
      <w:r>
        <w:rPr>
          <w:sz w:val="24"/>
          <w:szCs w:val="24"/>
        </w:rPr>
        <w:t xml:space="preserve"> (0,53 км)</w:t>
      </w:r>
    </w:p>
    <w:p>
      <w:pPr>
        <w:pStyle w:val="Normal"/>
        <w:ind w:firstLine="567"/>
        <w:rPr>
          <w:sz w:val="24"/>
          <w:szCs w:val="24"/>
        </w:rPr>
      </w:pPr>
      <w:r>
        <w:rPr>
          <w:sz w:val="24"/>
          <w:szCs w:val="24"/>
        </w:rPr>
        <w:t>- ул. Новая – 6720 м</w:t>
      </w:r>
      <w:r>
        <w:rPr>
          <w:sz w:val="24"/>
          <w:szCs w:val="24"/>
          <w:vertAlign w:val="superscript"/>
        </w:rPr>
        <w:t>2</w:t>
      </w:r>
      <w:r>
        <w:rPr>
          <w:sz w:val="24"/>
          <w:szCs w:val="24"/>
        </w:rPr>
        <w:t xml:space="preserve"> (0,96 км)</w:t>
      </w:r>
    </w:p>
    <w:p>
      <w:pPr>
        <w:pStyle w:val="Normal"/>
        <w:ind w:firstLine="567"/>
        <w:rPr>
          <w:sz w:val="24"/>
          <w:szCs w:val="24"/>
        </w:rPr>
      </w:pPr>
      <w:r>
        <w:rPr>
          <w:sz w:val="24"/>
          <w:szCs w:val="24"/>
        </w:rPr>
        <w:t>- ул. Труда – 3360 м</w:t>
      </w:r>
      <w:r>
        <w:rPr>
          <w:sz w:val="24"/>
          <w:szCs w:val="24"/>
          <w:vertAlign w:val="superscript"/>
        </w:rPr>
        <w:t>2</w:t>
      </w:r>
      <w:r>
        <w:rPr>
          <w:sz w:val="24"/>
          <w:szCs w:val="24"/>
        </w:rPr>
        <w:t xml:space="preserve"> (0,48 км)</w:t>
      </w:r>
    </w:p>
    <w:p>
      <w:pPr>
        <w:pStyle w:val="Normal"/>
        <w:ind w:firstLine="567"/>
        <w:rPr>
          <w:sz w:val="24"/>
          <w:szCs w:val="24"/>
        </w:rPr>
      </w:pPr>
      <w:r>
        <w:rPr>
          <w:sz w:val="24"/>
          <w:szCs w:val="24"/>
        </w:rPr>
        <w:t>- пер. Солнечный – 2310 м</w:t>
      </w:r>
      <w:r>
        <w:rPr>
          <w:sz w:val="24"/>
          <w:szCs w:val="24"/>
          <w:vertAlign w:val="superscript"/>
        </w:rPr>
        <w:t>2</w:t>
      </w:r>
      <w:r>
        <w:rPr>
          <w:sz w:val="24"/>
          <w:szCs w:val="24"/>
        </w:rPr>
        <w:t xml:space="preserve"> (0,33 км)</w:t>
      </w:r>
    </w:p>
    <w:p>
      <w:pPr>
        <w:pStyle w:val="Normal"/>
        <w:ind w:firstLine="567"/>
        <w:rPr>
          <w:sz w:val="24"/>
          <w:szCs w:val="24"/>
        </w:rPr>
      </w:pPr>
      <w:r>
        <w:rPr>
          <w:sz w:val="24"/>
          <w:szCs w:val="24"/>
        </w:rPr>
        <w:t>- ул. Полевая – 910 м</w:t>
      </w:r>
      <w:r>
        <w:rPr>
          <w:sz w:val="24"/>
          <w:szCs w:val="24"/>
          <w:vertAlign w:val="superscript"/>
        </w:rPr>
        <w:t>2</w:t>
      </w:r>
      <w:r>
        <w:rPr>
          <w:sz w:val="24"/>
          <w:szCs w:val="24"/>
        </w:rPr>
        <w:t xml:space="preserve"> (0,13 км)</w:t>
      </w:r>
    </w:p>
    <w:p>
      <w:pPr>
        <w:pStyle w:val="Normal"/>
        <w:ind w:firstLine="567"/>
        <w:rPr>
          <w:sz w:val="24"/>
          <w:szCs w:val="24"/>
        </w:rPr>
      </w:pPr>
      <w:r>
        <w:rPr>
          <w:sz w:val="24"/>
          <w:szCs w:val="24"/>
        </w:rPr>
        <w:t>- от ул. Солнечная до кладбища – 9310 м</w:t>
      </w:r>
      <w:r>
        <w:rPr>
          <w:sz w:val="24"/>
          <w:szCs w:val="24"/>
          <w:vertAlign w:val="superscript"/>
        </w:rPr>
        <w:t>2</w:t>
      </w:r>
      <w:r>
        <w:rPr>
          <w:sz w:val="24"/>
          <w:szCs w:val="24"/>
        </w:rPr>
        <w:t xml:space="preserve"> (1,33 км)</w:t>
      </w:r>
    </w:p>
    <w:p>
      <w:pPr>
        <w:pStyle w:val="Normal"/>
        <w:ind w:firstLine="567"/>
        <w:rPr>
          <w:sz w:val="24"/>
          <w:szCs w:val="24"/>
        </w:rPr>
      </w:pPr>
      <w:r>
        <w:rPr>
          <w:sz w:val="24"/>
          <w:szCs w:val="24"/>
        </w:rPr>
        <w:t>- ул.Луговая  – 8260 м</w:t>
      </w:r>
      <w:r>
        <w:rPr>
          <w:sz w:val="24"/>
          <w:szCs w:val="24"/>
          <w:vertAlign w:val="superscript"/>
        </w:rPr>
        <w:t>2</w:t>
      </w:r>
      <w:r>
        <w:rPr>
          <w:sz w:val="24"/>
          <w:szCs w:val="24"/>
        </w:rPr>
        <w:t xml:space="preserve"> (1,18 км)</w:t>
      </w:r>
    </w:p>
    <w:p>
      <w:pPr>
        <w:pStyle w:val="Normal"/>
        <w:ind w:firstLine="567"/>
        <w:rPr>
          <w:sz w:val="24"/>
          <w:szCs w:val="24"/>
        </w:rPr>
      </w:pPr>
      <w:r>
        <w:rPr>
          <w:sz w:val="24"/>
          <w:szCs w:val="24"/>
        </w:rPr>
        <w:t>- ул. Лесная – 5481 м</w:t>
      </w:r>
      <w:r>
        <w:rPr>
          <w:sz w:val="24"/>
          <w:szCs w:val="24"/>
          <w:vertAlign w:val="superscript"/>
        </w:rPr>
        <w:t>2</w:t>
      </w:r>
      <w:r>
        <w:rPr>
          <w:sz w:val="24"/>
          <w:szCs w:val="24"/>
        </w:rPr>
        <w:t xml:space="preserve"> (0,783 км)</w:t>
      </w:r>
    </w:p>
    <w:p>
      <w:pPr>
        <w:pStyle w:val="Normal"/>
        <w:ind w:firstLine="567"/>
        <w:rPr>
          <w:sz w:val="24"/>
          <w:szCs w:val="24"/>
        </w:rPr>
      </w:pPr>
      <w:r>
        <w:rPr>
          <w:sz w:val="24"/>
          <w:szCs w:val="24"/>
        </w:rPr>
        <w:t>- в новых жилых районах – 9,4 км</w:t>
      </w:r>
    </w:p>
    <w:p>
      <w:pPr>
        <w:pStyle w:val="Normal"/>
        <w:ind w:firstLine="567"/>
        <w:rPr>
          <w:b/>
          <w:b/>
          <w:i/>
          <w:i/>
          <w:sz w:val="24"/>
          <w:szCs w:val="24"/>
        </w:rPr>
      </w:pPr>
      <w:r>
        <w:rPr>
          <w:b/>
          <w:i/>
          <w:sz w:val="24"/>
          <w:szCs w:val="24"/>
        </w:rPr>
        <w:t>Новое строительство дорог с асфальтовым покрытием на расчётный срок – 20.6 км</w:t>
      </w:r>
    </w:p>
    <w:p>
      <w:pPr>
        <w:pStyle w:val="Normal"/>
        <w:ind w:firstLine="567"/>
        <w:rPr>
          <w:sz w:val="24"/>
          <w:szCs w:val="24"/>
        </w:rPr>
      </w:pPr>
      <w:r>
        <w:rPr>
          <w:sz w:val="24"/>
          <w:szCs w:val="24"/>
        </w:rPr>
        <w:t>- в новых жилых районах – 20,6 км</w:t>
      </w:r>
    </w:p>
    <w:p>
      <w:pPr>
        <w:pStyle w:val="Normal"/>
        <w:ind w:firstLine="567"/>
        <w:rPr>
          <w:sz w:val="24"/>
          <w:szCs w:val="24"/>
        </w:rPr>
      </w:pPr>
      <w:r>
        <w:rPr>
          <w:sz w:val="24"/>
          <w:szCs w:val="24"/>
        </w:rPr>
        <w:t xml:space="preserve">Таким образом, на расчетный срок в Кстининском сельском поселении должно быть 40,1 км дорог с твердым покрытием. </w:t>
      </w:r>
    </w:p>
    <w:p>
      <w:pPr>
        <w:pStyle w:val="Normal"/>
        <w:ind w:firstLine="567"/>
        <w:rPr>
          <w:sz w:val="24"/>
          <w:szCs w:val="24"/>
        </w:rPr>
      </w:pPr>
      <w:r>
        <w:rPr>
          <w:sz w:val="24"/>
          <w:szCs w:val="24"/>
        </w:rPr>
        <w:t xml:space="preserve">Для обеспечения пассажирских перевозок на территориях, передаваемых для перспективного жилищного строительства необходимо обустройство площадок остановок общественного транспорта. </w:t>
      </w:r>
    </w:p>
    <w:p>
      <w:pPr>
        <w:pStyle w:val="1"/>
        <w:numPr>
          <w:ilvl w:val="0"/>
          <w:numId w:val="40"/>
        </w:numPr>
        <w:tabs>
          <w:tab w:val="left" w:pos="993" w:leader="none"/>
        </w:tabs>
        <w:ind w:left="0" w:firstLine="567"/>
        <w:rPr>
          <w:rFonts w:ascii="Times New Roman" w:hAnsi="Times New Roman"/>
          <w:sz w:val="28"/>
          <w:szCs w:val="28"/>
        </w:rPr>
      </w:pPr>
      <w:bookmarkStart w:id="118" w:name="_Toc272417842"/>
      <w:bookmarkStart w:id="119" w:name="_Toc247331369"/>
      <w:bookmarkEnd w:id="118"/>
      <w:bookmarkEnd w:id="119"/>
      <w:r>
        <w:rPr>
          <w:rFonts w:ascii="Times New Roman" w:hAnsi="Times New Roman"/>
          <w:sz w:val="28"/>
          <w:szCs w:val="28"/>
        </w:rPr>
        <w:t>Современное состояние и проект развития инженерной инфраструктуры</w:t>
      </w:r>
    </w:p>
    <w:p>
      <w:pPr>
        <w:pStyle w:val="Normal"/>
        <w:ind w:firstLine="567"/>
        <w:rPr/>
      </w:pPr>
      <w:r>
        <w:rPr/>
      </w:r>
    </w:p>
    <w:p>
      <w:pPr>
        <w:pStyle w:val="2"/>
        <w:numPr>
          <w:ilvl w:val="0"/>
          <w:numId w:val="36"/>
        </w:numPr>
        <w:tabs>
          <w:tab w:val="left" w:pos="720" w:leader="none"/>
        </w:tabs>
        <w:spacing w:before="120" w:after="0"/>
        <w:ind w:left="0" w:firstLine="567"/>
        <w:rPr>
          <w:rFonts w:ascii="Times New Roman" w:hAnsi="Times New Roman" w:cs="Times New Roman"/>
          <w:sz w:val="26"/>
          <w:szCs w:val="26"/>
          <w:lang w:val="en-US"/>
        </w:rPr>
      </w:pPr>
      <w:bookmarkStart w:id="120" w:name="_Toc272417843"/>
      <w:bookmarkStart w:id="121" w:name="_Toc247331370"/>
      <w:bookmarkStart w:id="122" w:name="_Toc47352455"/>
      <w:bookmarkEnd w:id="120"/>
      <w:bookmarkEnd w:id="121"/>
      <w:bookmarkEnd w:id="122"/>
      <w:r>
        <w:rPr>
          <w:rFonts w:cs="Times New Roman" w:ascii="Times New Roman" w:hAnsi="Times New Roman"/>
          <w:sz w:val="26"/>
          <w:szCs w:val="26"/>
        </w:rPr>
        <w:t>Водоснабжение</w:t>
      </w:r>
    </w:p>
    <w:p>
      <w:pPr>
        <w:pStyle w:val="Normal"/>
        <w:ind w:firstLine="567"/>
        <w:rPr>
          <w:sz w:val="24"/>
          <w:szCs w:val="24"/>
        </w:rPr>
      </w:pPr>
      <w:r>
        <w:rPr>
          <w:sz w:val="24"/>
          <w:szCs w:val="24"/>
        </w:rPr>
        <w:t>Источником водоснабжения сельского поселения служат подземные воды, большая часть которых связана с карбонатными и терригенными отложениями верхней перми. Протяженность сетей водопровода по административному центру составляет 17,7 км. Изношенность сетей – 50-75%. Среднесуточный отпуск воды населению на коммунально-бытовые нужды составляет 54600/1983 чел =27,5 л/сутки на человека.</w:t>
      </w:r>
    </w:p>
    <w:p>
      <w:pPr>
        <w:pStyle w:val="Normal"/>
        <w:ind w:firstLine="567"/>
        <w:jc w:val="center"/>
        <w:rPr/>
      </w:pPr>
      <w:r>
        <w:rPr/>
        <w:drawing>
          <wp:inline distT="0" distB="0" distL="0" distR="0">
            <wp:extent cx="4030345" cy="3251200"/>
            <wp:effectExtent l="0" t="0" r="0" b="0"/>
            <wp:docPr id="14" name="Рисунок 4" descr="Советская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Советская 30-1"/>
                    <pic:cNvPicPr>
                      <a:picLocks noChangeAspect="1" noChangeArrowheads="1"/>
                    </pic:cNvPicPr>
                  </pic:nvPicPr>
                  <pic:blipFill>
                    <a:blip r:embed="rId16"/>
                    <a:stretch>
                      <a:fillRect/>
                    </a:stretch>
                  </pic:blipFill>
                  <pic:spPr bwMode="auto">
                    <a:xfrm>
                      <a:off x="0" y="0"/>
                      <a:ext cx="4030345" cy="3251200"/>
                    </a:xfrm>
                    <a:prstGeom prst="rect">
                      <a:avLst/>
                    </a:prstGeom>
                    <a:noFill/>
                    <a:ln w="9525">
                      <a:noFill/>
                      <a:miter lim="800000"/>
                      <a:headEnd/>
                      <a:tailEnd/>
                    </a:ln>
                  </pic:spPr>
                </pic:pic>
              </a:graphicData>
            </a:graphic>
          </wp:inline>
        </w:drawing>
      </w:r>
    </w:p>
    <w:p>
      <w:pPr>
        <w:pStyle w:val="Normal"/>
        <w:ind w:firstLine="567"/>
        <w:rPr>
          <w:sz w:val="24"/>
          <w:szCs w:val="24"/>
        </w:rPr>
      </w:pPr>
      <w:r>
        <w:rPr>
          <w:sz w:val="24"/>
          <w:szCs w:val="24"/>
        </w:rPr>
        <w:t>На территории поселения эксплуатируется 29 скважин глубиной от  50 до 130 м. с общим дебитом 151,52 л/сек.</w:t>
      </w:r>
    </w:p>
    <w:p>
      <w:pPr>
        <w:pStyle w:val="Normal"/>
        <w:ind w:firstLine="567"/>
        <w:jc w:val="right"/>
        <w:rPr>
          <w:i/>
          <w:i/>
          <w:sz w:val="24"/>
          <w:szCs w:val="24"/>
        </w:rPr>
      </w:pPr>
      <w:r>
        <w:rPr>
          <w:i/>
          <w:sz w:val="24"/>
          <w:szCs w:val="24"/>
        </w:rPr>
        <w:t>Таблица №8.1.1.</w:t>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851"/>
        <w:gridCol w:w="2691"/>
        <w:gridCol w:w="1134"/>
        <w:gridCol w:w="994"/>
        <w:gridCol w:w="993"/>
        <w:gridCol w:w="2834"/>
      </w:tblGrid>
      <w:tr>
        <w:trPr>
          <w:tblHeader w:val="true"/>
        </w:trPr>
        <w:tc>
          <w:tcPr>
            <w:tcW w:w="851"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 xml:space="preserve">№ </w:t>
            </w:r>
            <w:r>
              <w:rPr>
                <w:b/>
                <w:sz w:val="20"/>
              </w:rPr>
              <w:t>п/п</w:t>
            </w:r>
          </w:p>
        </w:tc>
        <w:tc>
          <w:tcPr>
            <w:tcW w:w="269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Местоположение скважины</w:t>
            </w:r>
          </w:p>
        </w:tc>
        <w:tc>
          <w:tcPr>
            <w:tcW w:w="113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 xml:space="preserve">№ </w:t>
            </w:r>
            <w:r>
              <w:rPr>
                <w:b/>
                <w:sz w:val="20"/>
              </w:rPr>
              <w:t>скв.</w:t>
            </w:r>
          </w:p>
        </w:tc>
        <w:tc>
          <w:tcPr>
            <w:tcW w:w="99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Год бурения</w:t>
            </w:r>
          </w:p>
        </w:tc>
        <w:tc>
          <w:tcPr>
            <w:tcW w:w="99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Дебит (л/сек)</w:t>
            </w:r>
          </w:p>
          <w:p>
            <w:pPr>
              <w:pStyle w:val="Normal"/>
              <w:spacing w:before="0" w:after="0"/>
              <w:ind w:hanging="0"/>
              <w:jc w:val="center"/>
              <w:rPr>
                <w:b/>
                <w:b/>
                <w:sz w:val="20"/>
              </w:rPr>
            </w:pPr>
            <w:r>
              <w:rPr>
                <w:b/>
                <w:sz w:val="20"/>
              </w:rPr>
            </w:r>
          </w:p>
        </w:tc>
        <w:tc>
          <w:tcPr>
            <w:tcW w:w="2834"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Параметры несоответствия СанПиН 2.1.4.1074-01</w:t>
            </w:r>
          </w:p>
        </w:tc>
      </w:tr>
      <w:tr>
        <w:trPr/>
        <w:tc>
          <w:tcPr>
            <w:tcW w:w="85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w:t>
            </w:r>
          </w:p>
        </w:tc>
        <w:tc>
          <w:tcPr>
            <w:tcW w:w="269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 xml:space="preserve">Село Кстинино </w:t>
            </w:r>
          </w:p>
        </w:tc>
        <w:tc>
          <w:tcPr>
            <w:tcW w:w="113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124</w:t>
            </w:r>
          </w:p>
        </w:tc>
        <w:tc>
          <w:tcPr>
            <w:tcW w:w="99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1954</w:t>
            </w:r>
          </w:p>
        </w:tc>
        <w:tc>
          <w:tcPr>
            <w:tcW w:w="99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1,25</w:t>
            </w:r>
          </w:p>
        </w:tc>
        <w:tc>
          <w:tcPr>
            <w:tcW w:w="283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Жёсткость общая</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Село Кстинино (резервная)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4350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2,0</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Мутность</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3</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4557</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22,4</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Жёсткость общая, 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4</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54558</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13,3</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5</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54559</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48</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6</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70874</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1990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5,77</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7</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70875</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1990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6,05</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rHeight w:val="606"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8</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70876</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5,5</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9</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70877</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6,9</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10</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70878</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6,6</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11</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70879</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1990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5,5</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12</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д.Большие Бесселята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70880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1990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5,5</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рН водородный показатель, интенсивность запаха</w:t>
            </w:r>
          </w:p>
        </w:tc>
      </w:tr>
      <w:tr>
        <w:trPr>
          <w:trHeight w:val="468"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13</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Глушиха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619</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1960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1,1</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Нет данных</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14</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Ерши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37709</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15</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Ерши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37705</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рН водородный показатель</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16</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Звени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3597</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1962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1,7</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17</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Звени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148</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1962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18</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Сандаловы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3621</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1,7</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19</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д. Сандаловы</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18827</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1969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20</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поч. Соснино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39690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1980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1,4</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21</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 xml:space="preserve"> </w:t>
            </w:r>
            <w:r>
              <w:rPr>
                <w:sz w:val="20"/>
              </w:rPr>
              <w:t>ж. станция Полой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32803</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1,66</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22</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 xml:space="preserve"> </w:t>
            </w:r>
            <w:r>
              <w:rPr>
                <w:sz w:val="20"/>
              </w:rPr>
              <w:t>п. Кстининский дом отдыха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4321</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1957</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1,8</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Соответствует СанПиН</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23</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 xml:space="preserve"> </w:t>
            </w:r>
            <w:r>
              <w:rPr>
                <w:sz w:val="20"/>
              </w:rPr>
              <w:t>п. Кстининский дом отдыха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302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Жёсткость общая</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24</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1043</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1962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0,55</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Нет данных</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25</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47973</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1979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0,66</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интенсивность запаха, железо суммарно</w:t>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26</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1502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rPr>
              <w:t>19</w:t>
            </w:r>
            <w:r>
              <w:rPr>
                <w:sz w:val="20"/>
                <w:lang w:val="en-US"/>
              </w:rPr>
              <w:t>65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Нет данных</w:t>
            </w:r>
          </w:p>
        </w:tc>
      </w:tr>
      <w:tr>
        <w:trPr>
          <w:trHeight w:val="423"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27</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3277</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rPr>
              <w:t>197</w:t>
            </w:r>
            <w:r>
              <w:rPr>
                <w:sz w:val="20"/>
                <w:lang w:val="en-US"/>
              </w:rPr>
              <w:t>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1.9</w:t>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Бор суммарно В</w:t>
            </w:r>
          </w:p>
        </w:tc>
      </w:tr>
      <w:tr>
        <w:trPr>
          <w:trHeight w:val="423"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tabs>
                <w:tab w:val="left" w:pos="612" w:leader="none"/>
              </w:tabs>
              <w:spacing w:before="0" w:after="0"/>
              <w:ind w:hanging="0"/>
              <w:jc w:val="center"/>
              <w:rPr>
                <w:sz w:val="20"/>
              </w:rPr>
            </w:pPr>
            <w:r>
              <w:rPr>
                <w:sz w:val="20"/>
              </w:rPr>
              <w:t>28</w:t>
            </w:r>
          </w:p>
        </w:tc>
        <w:tc>
          <w:tcPr>
            <w:tcW w:w="2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с. Кстинино</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lang w:val="en-US"/>
              </w:rPr>
              <w:t>50248</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lang w:val="en-US"/>
              </w:rPr>
            </w:pPr>
            <w:r>
              <w:rPr>
                <w:sz w:val="20"/>
              </w:rPr>
              <w:t>197</w:t>
            </w:r>
            <w:r>
              <w:rPr>
                <w:sz w:val="20"/>
                <w:lang w:val="en-US"/>
              </w:rPr>
              <w:t>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r>
          </w:p>
        </w:tc>
        <w:tc>
          <w:tcPr>
            <w:tcW w:w="28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rPr>
                <w:sz w:val="20"/>
              </w:rPr>
            </w:pPr>
            <w:r>
              <w:rPr>
                <w:sz w:val="20"/>
              </w:rPr>
              <w:t>Вкус (привкус)</w:t>
            </w:r>
          </w:p>
        </w:tc>
      </w:tr>
    </w:tbl>
    <w:p>
      <w:pPr>
        <w:pStyle w:val="NormalWeb"/>
        <w:spacing w:beforeAutospacing="0" w:before="120" w:afterAutospacing="0" w:after="0"/>
        <w:ind w:firstLine="567"/>
        <w:jc w:val="both"/>
        <w:rPr>
          <w:szCs w:val="24"/>
        </w:rPr>
      </w:pPr>
      <w:r>
        <w:rPr>
          <w:szCs w:val="24"/>
        </w:rPr>
        <w:t>Дебиты скважин на воду, сооружённых на данной площади, варьируют в пределах от 0,55-0,8 л/с. до 48 л/с. Одновременно источниками питьевого водоснабжения в сельских поселениях являются колодцы и родники.</w:t>
      </w:r>
    </w:p>
    <w:p>
      <w:pPr>
        <w:pStyle w:val="211"/>
        <w:numPr>
          <w:ilvl w:val="0"/>
          <w:numId w:val="0"/>
        </w:numPr>
        <w:spacing w:before="120" w:after="0"/>
        <w:ind w:firstLine="567"/>
        <w:jc w:val="both"/>
        <w:rPr>
          <w:sz w:val="24"/>
          <w:szCs w:val="24"/>
        </w:rPr>
      </w:pPr>
      <w:r>
        <w:rPr>
          <w:sz w:val="24"/>
          <w:szCs w:val="24"/>
        </w:rPr>
        <w:t>Пресные подземные воды достаточно широко используются для водоснабжения населенных пунктов района и частично районного центра. В районе разведано и учитывается балансом 2 месторождения пресных подземных вод, одно из которых используются для водоснабжения части Нововятского района г. Кирова и одно относится к государственному резерву.</w:t>
      </w:r>
    </w:p>
    <w:p>
      <w:pPr>
        <w:pStyle w:val="NormalWeb"/>
        <w:spacing w:beforeAutospacing="0" w:before="120" w:afterAutospacing="0" w:after="0"/>
        <w:ind w:firstLine="567"/>
        <w:jc w:val="both"/>
        <w:rPr>
          <w:szCs w:val="24"/>
        </w:rPr>
      </w:pPr>
      <w:r>
        <w:rPr>
          <w:szCs w:val="24"/>
        </w:rPr>
        <w:t>Для  хозяйственно-питьевых нужд населением и предприятиями задействовано месторождение подземных вод, значительными запасами которых обладает групповой водозабор подземных вод в районе  Большие Бесселята. Для контроля за изменением качества подземных вод хозяйственно-питьевого назначения организована сеть режимных скважин. Эксплуатационные скважины оборудованы измерительными приборами в соответствии с существующими требованиями. Расширение водозабора подземных вод допустимо только на основании поисковых гидрогеологических работ.</w:t>
      </w:r>
    </w:p>
    <w:p>
      <w:pPr>
        <w:pStyle w:val="211"/>
        <w:numPr>
          <w:ilvl w:val="0"/>
          <w:numId w:val="0"/>
        </w:numPr>
        <w:spacing w:before="120" w:after="0"/>
        <w:ind w:firstLine="567"/>
        <w:jc w:val="both"/>
        <w:rPr>
          <w:sz w:val="24"/>
          <w:szCs w:val="24"/>
        </w:rPr>
      </w:pPr>
      <w:r>
        <w:rPr>
          <w:sz w:val="24"/>
          <w:szCs w:val="24"/>
        </w:rPr>
        <w:t xml:space="preserve">Гидрогеологические условия Кстининского сельского поселения осложнены слабой защищённостью подземных вод от поверхностного загрязнения. Ежегодно отмечаются факты сброса навозосодержащих сточных вод в малые реки поселения и на водосборные площади. Основными нарушителями водоохранного режима остаются комплексы КРС, так как там до сих пор применяется гидросмыв. В подавляющем большинстве  на территории  сельскохозяйственных предприятий не оборудованы мойки передвижной техники с локальными очистными сооружениями. </w:t>
      </w:r>
    </w:p>
    <w:p>
      <w:pPr>
        <w:pStyle w:val="Normal"/>
        <w:ind w:firstLine="567"/>
        <w:rPr>
          <w:sz w:val="24"/>
          <w:szCs w:val="24"/>
        </w:rPr>
      </w:pPr>
      <w:r>
        <w:rPr>
          <w:sz w:val="24"/>
          <w:szCs w:val="24"/>
        </w:rPr>
        <w:t>Суммарная мощность водозаборных сооружений приведена в таблице           № 8.1.2.</w:t>
      </w:r>
    </w:p>
    <w:p>
      <w:pPr>
        <w:pStyle w:val="Normal"/>
        <w:spacing w:before="0" w:after="0"/>
        <w:ind w:firstLine="567"/>
        <w:jc w:val="right"/>
        <w:rPr>
          <w:i/>
          <w:i/>
          <w:lang w:val="en-US"/>
        </w:rPr>
      </w:pPr>
      <w:r>
        <w:rPr>
          <w:i/>
        </w:rPr>
        <w:t>Таблица №8.1.2.</w:t>
      </w:r>
    </w:p>
    <w:tbl>
      <w:tblPr>
        <w:tblpPr w:bottomFromText="0" w:horzAnchor="margin" w:leftFromText="181" w:rightFromText="181" w:tblpX="0" w:tblpXSpec="" w:tblpY="325" w:tblpYSpec="" w:topFromText="0" w:vertAnchor="text"/>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3" w:type="dxa"/>
          <w:bottom w:w="0" w:type="dxa"/>
          <w:right w:w="108" w:type="dxa"/>
        </w:tblCellMar>
        <w:tblLook w:noVBand="0" w:val="01e0" w:noHBand="0" w:lastColumn="1" w:firstColumn="1" w:lastRow="1" w:firstRow="1"/>
      </w:tblPr>
      <w:tblGrid>
        <w:gridCol w:w="4880"/>
        <w:gridCol w:w="4617"/>
      </w:tblGrid>
      <w:tr>
        <w:trPr>
          <w:trHeight w:val="322" w:hRule="atLeast"/>
        </w:trPr>
        <w:tc>
          <w:tcPr>
            <w:tcW w:w="4880" w:type="dxa"/>
            <w:vMerge w:val="restart"/>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3" w:type="dxa"/>
            </w:tcMar>
            <w:vAlign w:val="center"/>
          </w:tcPr>
          <w:p>
            <w:pPr>
              <w:pStyle w:val="Normal"/>
              <w:spacing w:before="0" w:after="0"/>
              <w:ind w:firstLine="567"/>
              <w:jc w:val="center"/>
              <w:rPr>
                <w:b/>
                <w:b/>
                <w:sz w:val="20"/>
              </w:rPr>
            </w:pPr>
            <w:r>
              <w:rPr>
                <w:b/>
                <w:sz w:val="20"/>
              </w:rPr>
              <w:t>Наименование сельского поселения</w:t>
            </w:r>
          </w:p>
        </w:tc>
        <w:tc>
          <w:tcPr>
            <w:tcW w:w="4617" w:type="dxa"/>
            <w:vMerge w:val="restart"/>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3" w:type="dxa"/>
            </w:tcMar>
            <w:vAlign w:val="center"/>
          </w:tcPr>
          <w:p>
            <w:pPr>
              <w:pStyle w:val="Normal"/>
              <w:spacing w:before="0" w:after="0"/>
              <w:ind w:firstLine="567"/>
              <w:jc w:val="center"/>
              <w:rPr>
                <w:b/>
                <w:b/>
                <w:sz w:val="20"/>
              </w:rPr>
            </w:pPr>
            <w:r>
              <w:rPr>
                <w:b/>
                <w:sz w:val="20"/>
              </w:rPr>
              <w:t>Мощность водозаборных сооружений (тыс. куб. м в год)</w:t>
            </w:r>
          </w:p>
        </w:tc>
      </w:tr>
      <w:tr>
        <w:trPr>
          <w:trHeight w:val="419" w:hRule="atLeast"/>
        </w:trPr>
        <w:tc>
          <w:tcPr>
            <w:tcW w:w="4880"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3" w:type="dxa"/>
            </w:tcMar>
            <w:vAlign w:val="center"/>
          </w:tcPr>
          <w:p>
            <w:pPr>
              <w:pStyle w:val="Normal"/>
              <w:spacing w:before="0" w:after="0"/>
              <w:ind w:firstLine="567"/>
              <w:jc w:val="center"/>
              <w:rPr>
                <w:sz w:val="20"/>
              </w:rPr>
            </w:pPr>
            <w:r>
              <w:rPr>
                <w:sz w:val="20"/>
              </w:rPr>
            </w:r>
          </w:p>
        </w:tc>
        <w:tc>
          <w:tcPr>
            <w:tcW w:w="4617" w:type="dxa"/>
            <w:vMerge w:val="continue"/>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3" w:type="dxa"/>
            </w:tcMar>
            <w:vAlign w:val="center"/>
          </w:tcPr>
          <w:p>
            <w:pPr>
              <w:pStyle w:val="Normal"/>
              <w:spacing w:before="0" w:after="0"/>
              <w:ind w:firstLine="567"/>
              <w:jc w:val="center"/>
              <w:rPr>
                <w:sz w:val="20"/>
              </w:rPr>
            </w:pPr>
            <w:r>
              <w:rPr>
                <w:sz w:val="20"/>
              </w:rPr>
            </w:r>
          </w:p>
        </w:tc>
      </w:tr>
      <w:tr>
        <w:trPr/>
        <w:tc>
          <w:tcPr>
            <w:tcW w:w="48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vAlign w:val="center"/>
          </w:tcPr>
          <w:p>
            <w:pPr>
              <w:pStyle w:val="Normal"/>
              <w:spacing w:before="0" w:after="0"/>
              <w:ind w:firstLine="567"/>
              <w:jc w:val="center"/>
              <w:rPr>
                <w:sz w:val="20"/>
              </w:rPr>
            </w:pPr>
            <w:r>
              <w:rPr>
                <w:sz w:val="20"/>
              </w:rPr>
              <w:t>Кстининское сельское поселение</w:t>
            </w:r>
          </w:p>
        </w:tc>
        <w:tc>
          <w:tcPr>
            <w:tcW w:w="461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3" w:type="dxa"/>
            </w:tcMar>
            <w:vAlign w:val="center"/>
          </w:tcPr>
          <w:p>
            <w:pPr>
              <w:pStyle w:val="Normal"/>
              <w:spacing w:before="0" w:after="0"/>
              <w:ind w:firstLine="567"/>
              <w:jc w:val="center"/>
              <w:rPr>
                <w:sz w:val="20"/>
              </w:rPr>
            </w:pPr>
            <w:r>
              <w:rPr>
                <w:sz w:val="20"/>
              </w:rPr>
              <w:t>112,1</w:t>
            </w:r>
          </w:p>
        </w:tc>
      </w:tr>
    </w:tbl>
    <w:p>
      <w:pPr>
        <w:pStyle w:val="Normal"/>
        <w:ind w:firstLine="567"/>
        <w:rPr>
          <w:sz w:val="24"/>
          <w:szCs w:val="24"/>
        </w:rPr>
      </w:pPr>
      <w:r>
        <w:rPr>
          <w:sz w:val="24"/>
          <w:szCs w:val="24"/>
        </w:rPr>
        <w:t xml:space="preserve">Расход воды находится на балансе предприятия ООО ЖКХ «Кстинино». Основными потребителями указанного объема воды (98 %) является население. </w:t>
      </w:r>
    </w:p>
    <w:p>
      <w:pPr>
        <w:pStyle w:val="211"/>
        <w:numPr>
          <w:ilvl w:val="0"/>
          <w:numId w:val="0"/>
        </w:numPr>
        <w:spacing w:before="120" w:after="0"/>
        <w:ind w:firstLine="567"/>
        <w:jc w:val="both"/>
        <w:rPr>
          <w:sz w:val="24"/>
          <w:szCs w:val="24"/>
        </w:rPr>
      </w:pPr>
      <w:r>
        <w:rPr>
          <w:bCs/>
          <w:sz w:val="24"/>
          <w:szCs w:val="24"/>
        </w:rPr>
        <w:t xml:space="preserve">Качество поверхностных вод поселения – удовлетворительное. Естественное превышение содержания ряда элементов связано с особенностью водного питания рек. </w:t>
      </w:r>
    </w:p>
    <w:p>
      <w:pPr>
        <w:pStyle w:val="Normal"/>
        <w:ind w:firstLine="567"/>
        <w:rPr/>
      </w:pPr>
      <w:r>
        <w:rPr/>
      </w:r>
    </w:p>
    <w:p>
      <w:pPr>
        <w:pStyle w:val="Normal"/>
        <w:ind w:firstLine="567"/>
        <w:jc w:val="left"/>
        <w:rPr>
          <w:b/>
          <w:b/>
          <w:sz w:val="24"/>
          <w:szCs w:val="24"/>
        </w:rPr>
      </w:pPr>
      <w:bookmarkStart w:id="123" w:name="_Toc151186807"/>
      <w:bookmarkEnd w:id="123"/>
      <w:r>
        <w:rPr>
          <w:b/>
          <w:sz w:val="24"/>
          <w:szCs w:val="24"/>
        </w:rPr>
        <w:t>Расходы воды</w:t>
      </w:r>
    </w:p>
    <w:p>
      <w:pPr>
        <w:pStyle w:val="Normal"/>
        <w:ind w:firstLine="567"/>
        <w:rPr>
          <w:b/>
          <w:b/>
          <w:i/>
          <w:i/>
          <w:sz w:val="24"/>
          <w:szCs w:val="24"/>
        </w:rPr>
      </w:pPr>
      <w:r>
        <w:rPr>
          <w:b/>
          <w:i/>
          <w:sz w:val="24"/>
          <w:szCs w:val="24"/>
        </w:rPr>
        <w:t>1. Население</w:t>
      </w:r>
    </w:p>
    <w:p>
      <w:pPr>
        <w:pStyle w:val="Normal"/>
        <w:ind w:firstLine="567"/>
        <w:rPr>
          <w:sz w:val="24"/>
          <w:szCs w:val="24"/>
        </w:rPr>
      </w:pPr>
      <w:r>
        <w:rPr>
          <w:sz w:val="24"/>
          <w:szCs w:val="24"/>
        </w:rPr>
        <w:t>В расчет расхода воды на нужды населения приняты удельные среднесуточные нормы водопотребления  в соответствии с таблицей п.6.7  Региональных нормативов градостроительного проектирования Кировской области.</w:t>
      </w:r>
    </w:p>
    <w:p>
      <w:pPr>
        <w:pStyle w:val="Caption"/>
        <w:keepNext/>
        <w:ind w:firstLine="567"/>
        <w:jc w:val="right"/>
        <w:rPr>
          <w:i/>
          <w:i/>
          <w:sz w:val="24"/>
          <w:szCs w:val="24"/>
        </w:rPr>
      </w:pPr>
      <w:r>
        <w:rPr>
          <w:i/>
          <w:sz w:val="24"/>
          <w:szCs w:val="24"/>
        </w:rPr>
        <w:t xml:space="preserve">Таблица №8.1.3. </w:t>
      </w:r>
    </w:p>
    <w:tbl>
      <w:tblPr>
        <w:tblW w:w="4850" w:type="pct"/>
        <w:jc w:val="center"/>
        <w:tblInd w:w="0"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000" w:noHBand="0" w:lastColumn="0" w:firstColumn="0" w:lastRow="0" w:firstRow="0"/>
      </w:tblPr>
      <w:tblGrid>
        <w:gridCol w:w="5344"/>
        <w:gridCol w:w="2184"/>
        <w:gridCol w:w="1820"/>
      </w:tblGrid>
      <w:tr>
        <w:trPr>
          <w:trHeight w:val="255" w:hRule="atLeast"/>
          <w:cantSplit w:val="true"/>
        </w:trPr>
        <w:tc>
          <w:tcPr>
            <w:tcW w:w="5344"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Normal100221"/>
              <w:ind w:left="0" w:right="0" w:firstLine="720"/>
              <w:rPr/>
            </w:pPr>
            <w:r>
              <w:rPr/>
              <w:t>Степень благоустройства районов жилой застройки</w:t>
            </w:r>
          </w:p>
        </w:tc>
        <w:tc>
          <w:tcPr>
            <w:tcW w:w="4004"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100221"/>
              <w:ind w:left="0" w:right="0" w:firstLine="720"/>
              <w:rPr/>
            </w:pPr>
            <w:r>
              <w:rPr/>
              <w:t>Удельное хозяйственно-питьевое водопотребление на одного жителя среднесуточное (за год), л/сут.</w:t>
            </w:r>
          </w:p>
        </w:tc>
      </w:tr>
      <w:tr>
        <w:trPr>
          <w:trHeight w:val="255" w:hRule="atLeast"/>
          <w:cantSplit w:val="true"/>
        </w:trPr>
        <w:tc>
          <w:tcPr>
            <w:tcW w:w="5344"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100221"/>
              <w:ind w:left="0" w:right="0" w:firstLine="720"/>
              <w:rPr/>
            </w:pPr>
            <w:r>
              <w:rPr/>
            </w:r>
          </w:p>
        </w:tc>
        <w:tc>
          <w:tcPr>
            <w:tcW w:w="2184"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100221"/>
              <w:ind w:left="0" w:right="0" w:firstLine="720"/>
              <w:rPr/>
            </w:pPr>
            <w:r>
              <w:rPr/>
              <w:t>Первая очередь</w:t>
            </w:r>
          </w:p>
        </w:tc>
        <w:tc>
          <w:tcPr>
            <w:tcW w:w="182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100221"/>
              <w:ind w:left="0" w:right="0" w:firstLine="720"/>
              <w:rPr/>
            </w:pPr>
            <w:r>
              <w:rPr/>
              <w:t>Расчетный срок</w:t>
            </w:r>
          </w:p>
        </w:tc>
      </w:tr>
      <w:tr>
        <w:trPr>
          <w:trHeight w:val="255" w:hRule="atLeast"/>
        </w:trPr>
        <w:tc>
          <w:tcPr>
            <w:tcW w:w="9348" w:type="dxa"/>
            <w:gridSpan w:val="3"/>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rPr>
              <w:t>Застройка зданиями, оборудованными внутренним водопроводом, канализацией:</w:t>
            </w:r>
          </w:p>
        </w:tc>
      </w:tr>
      <w:tr>
        <w:trPr>
          <w:trHeight w:val="255" w:hRule="atLeast"/>
        </w:trPr>
        <w:tc>
          <w:tcPr>
            <w:tcW w:w="5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rPr>
              <w:t>Без ванн</w:t>
            </w:r>
          </w:p>
        </w:tc>
        <w:tc>
          <w:tcPr>
            <w:tcW w:w="21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125</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160</w:t>
            </w:r>
          </w:p>
        </w:tc>
      </w:tr>
      <w:tr>
        <w:trPr>
          <w:trHeight w:val="255" w:hRule="atLeast"/>
        </w:trPr>
        <w:tc>
          <w:tcPr>
            <w:tcW w:w="5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rPr>
              <w:t>С централизованным горячим водоснабжением</w:t>
            </w:r>
          </w:p>
        </w:tc>
        <w:tc>
          <w:tcPr>
            <w:tcW w:w="21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220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230</w:t>
            </w:r>
          </w:p>
        </w:tc>
      </w:tr>
    </w:tbl>
    <w:p>
      <w:pPr>
        <w:pStyle w:val="Normal"/>
        <w:ind w:firstLine="567"/>
        <w:rPr>
          <w:sz w:val="24"/>
          <w:szCs w:val="24"/>
        </w:rPr>
      </w:pPr>
      <w:r>
        <w:rPr>
          <w:sz w:val="24"/>
          <w:szCs w:val="24"/>
        </w:rPr>
        <w:t xml:space="preserve">Подача воды потребителям происходит по следующей схеме: из артезианских скважин, с помощью насосов, вода поступает в два резервуара чистой воды, из которых насосной станцией  </w:t>
      </w:r>
      <w:r>
        <w:rPr>
          <w:sz w:val="24"/>
          <w:szCs w:val="24"/>
          <w:lang w:val="en-US"/>
        </w:rPr>
        <w:t>II</w:t>
      </w:r>
      <w:r>
        <w:rPr>
          <w:sz w:val="24"/>
          <w:szCs w:val="24"/>
        </w:rPr>
        <w:t xml:space="preserve"> подъёма подаётся в сеть и распределяется по кольцевым  и тупиковым линиям к домовым вводам.</w:t>
      </w:r>
    </w:p>
    <w:p>
      <w:pPr>
        <w:pStyle w:val="Normal"/>
        <w:ind w:firstLine="567"/>
        <w:rPr>
          <w:sz w:val="24"/>
          <w:szCs w:val="24"/>
        </w:rPr>
      </w:pPr>
      <w:r>
        <w:rPr>
          <w:sz w:val="24"/>
          <w:szCs w:val="24"/>
        </w:rPr>
        <w:t>При хозяйственно-питьевом водоснабжении напор воды обеспечивается с помощью водонапорной башни. Водонапорная башня рассчитана для хранения регулируемого объёма воды и объёма воды на 10-минутное пожаротушение.</w:t>
      </w:r>
    </w:p>
    <w:p>
      <w:pPr>
        <w:pStyle w:val="Normal"/>
        <w:ind w:firstLine="567"/>
        <w:rPr>
          <w:sz w:val="24"/>
          <w:szCs w:val="24"/>
        </w:rPr>
      </w:pPr>
      <w:r>
        <w:rPr>
          <w:sz w:val="24"/>
          <w:szCs w:val="24"/>
        </w:rPr>
        <w:t>В часы максимального водозабора вода поступает в разводящие сети, как из скважин, так и из баков водонапорных башен, чем и регулируется неравномерность водопотребления. Общая протяжённость водопроводной сети в настоящее время составляет 8,04 км. Среднесуточный отпуск воды населению на коммунально-бытовые нужды составляет 110 л/сутки на человека.</w:t>
      </w:r>
    </w:p>
    <w:p>
      <w:pPr>
        <w:pStyle w:val="Normal"/>
        <w:ind w:firstLine="567"/>
        <w:rPr>
          <w:b/>
          <w:b/>
          <w:bCs/>
          <w:i/>
          <w:i/>
          <w:iCs/>
          <w:sz w:val="24"/>
          <w:szCs w:val="24"/>
        </w:rPr>
      </w:pPr>
      <w:r>
        <w:rPr>
          <w:b/>
          <w:bCs/>
          <w:i/>
          <w:iCs/>
          <w:sz w:val="24"/>
          <w:szCs w:val="24"/>
        </w:rPr>
        <w:t>2. Промышленность</w:t>
      </w:r>
    </w:p>
    <w:p>
      <w:pPr>
        <w:pStyle w:val="Normal"/>
        <w:ind w:firstLine="567"/>
        <w:rPr>
          <w:sz w:val="24"/>
          <w:szCs w:val="24"/>
        </w:rPr>
      </w:pPr>
      <w:r>
        <w:rPr>
          <w:sz w:val="24"/>
          <w:szCs w:val="24"/>
        </w:rPr>
        <w:t xml:space="preserve">Водоснабжение промышленных предприятий осуществляется в основном  из собственных скважин.  </w:t>
      </w:r>
    </w:p>
    <w:p>
      <w:pPr>
        <w:pStyle w:val="Normal"/>
        <w:ind w:firstLine="567"/>
        <w:rPr>
          <w:sz w:val="24"/>
          <w:szCs w:val="24"/>
        </w:rPr>
      </w:pPr>
      <w:bookmarkStart w:id="124" w:name="_Toc151186810"/>
      <w:r>
        <w:rPr>
          <w:sz w:val="24"/>
          <w:szCs w:val="24"/>
        </w:rPr>
        <w:t xml:space="preserve">Прогнозные потребные расходы воды на производственные нужды определены на основании анализа существующего водопотребления и приняты как 10% от потребления населения. </w:t>
      </w:r>
    </w:p>
    <w:p>
      <w:pPr>
        <w:pStyle w:val="Normal"/>
        <w:ind w:firstLine="567"/>
        <w:rPr>
          <w:sz w:val="24"/>
          <w:szCs w:val="24"/>
        </w:rPr>
      </w:pPr>
      <w:r>
        <w:rPr>
          <w:sz w:val="24"/>
          <w:szCs w:val="24"/>
        </w:rPr>
        <w:t>При существующей водозаборной сети скважин обустройство новых водозаборов для промышленных нужд не предусмотрено.</w:t>
      </w:r>
    </w:p>
    <w:p>
      <w:pPr>
        <w:pStyle w:val="6"/>
        <w:spacing w:before="120" w:after="0"/>
        <w:ind w:firstLine="567"/>
        <w:jc w:val="both"/>
        <w:rPr>
          <w:rFonts w:ascii="Times New Roman" w:hAnsi="Times New Roman"/>
        </w:rPr>
      </w:pPr>
      <w:r>
        <w:rPr>
          <w:rFonts w:ascii="Times New Roman" w:hAnsi="Times New Roman"/>
          <w:sz w:val="24"/>
          <w:szCs w:val="24"/>
        </w:rPr>
        <w:t>3</w:t>
      </w:r>
      <w:r>
        <w:rPr>
          <w:rFonts w:ascii="Times New Roman" w:hAnsi="Times New Roman"/>
        </w:rPr>
        <w:t xml:space="preserve">. </w:t>
      </w:r>
      <w:bookmarkEnd w:id="124"/>
      <w:r>
        <w:rPr>
          <w:rFonts w:ascii="Times New Roman" w:hAnsi="Times New Roman"/>
          <w:sz w:val="24"/>
          <w:szCs w:val="24"/>
        </w:rPr>
        <w:t>Пожарные расходы воды</w:t>
      </w:r>
    </w:p>
    <w:p>
      <w:pPr>
        <w:pStyle w:val="Normal"/>
        <w:ind w:firstLine="567"/>
        <w:rPr>
          <w:sz w:val="24"/>
          <w:szCs w:val="24"/>
        </w:rPr>
      </w:pPr>
      <w:r>
        <w:rPr>
          <w:sz w:val="24"/>
          <w:szCs w:val="24"/>
        </w:rPr>
        <w:t>Система водоснабжения принимается хозяйственно-питьевая, противопожарная низкого давления с тушением пожаров с помощью автонасосов из пожарных гидрантов.</w:t>
      </w:r>
    </w:p>
    <w:p>
      <w:pPr>
        <w:pStyle w:val="Normal"/>
        <w:ind w:firstLine="567"/>
        <w:rPr>
          <w:sz w:val="24"/>
          <w:szCs w:val="24"/>
        </w:rPr>
      </w:pPr>
      <w:r>
        <w:rPr>
          <w:sz w:val="24"/>
          <w:szCs w:val="24"/>
        </w:rPr>
        <w:t>В соответствии со СНиП 2.04.02-84* «Водоснабжение и наружные сети» и СНиП 2.08.02-89*» Общественные здания и сооружения» на первую очередь и расчетный срок принимаются:</w:t>
      </w:r>
    </w:p>
    <w:p>
      <w:pPr>
        <w:pStyle w:val="Caption"/>
        <w:keepNext/>
        <w:ind w:firstLine="567"/>
        <w:jc w:val="right"/>
        <w:rPr>
          <w:i/>
          <w:i/>
          <w:sz w:val="24"/>
          <w:szCs w:val="24"/>
        </w:rPr>
      </w:pPr>
      <w:r>
        <w:rPr>
          <w:i/>
          <w:sz w:val="24"/>
          <w:szCs w:val="24"/>
        </w:rPr>
        <w:t>Таблица №8.1.4.</w:t>
      </w:r>
    </w:p>
    <w:tbl>
      <w:tblPr>
        <w:tblW w:w="4750" w:type="pct"/>
        <w:jc w:val="center"/>
        <w:tblInd w:w="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000" w:noHBand="0" w:lastColumn="0" w:firstColumn="0" w:lastRow="0" w:firstRow="0"/>
      </w:tblPr>
      <w:tblGrid>
        <w:gridCol w:w="5925"/>
        <w:gridCol w:w="3230"/>
      </w:tblGrid>
      <w:tr>
        <w:trPr>
          <w:trHeight w:val="433" w:hRule="atLeast"/>
        </w:trPr>
        <w:tc>
          <w:tcPr>
            <w:tcW w:w="5925"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100221"/>
              <w:ind w:left="0" w:right="0" w:firstLine="720"/>
              <w:rPr/>
            </w:pPr>
            <w:r>
              <w:rPr/>
              <w:t>Наименование</w:t>
            </w:r>
          </w:p>
        </w:tc>
        <w:tc>
          <w:tcPr>
            <w:tcW w:w="3230"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100221"/>
              <w:ind w:left="0" w:right="0" w:firstLine="720"/>
              <w:rPr/>
            </w:pPr>
            <w:r>
              <w:rPr/>
              <w:t>Принятая величина</w:t>
            </w:r>
          </w:p>
        </w:tc>
      </w:tr>
      <w:tr>
        <w:trPr>
          <w:trHeight w:val="397" w:hRule="exact"/>
        </w:trPr>
        <w:tc>
          <w:tcPr>
            <w:tcW w:w="59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количество одновременных наружных пожаров</w:t>
            </w:r>
          </w:p>
        </w:tc>
        <w:tc>
          <w:tcPr>
            <w:tcW w:w="323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 пожар</w:t>
            </w:r>
          </w:p>
        </w:tc>
      </w:tr>
      <w:tr>
        <w:trPr>
          <w:trHeight w:val="397" w:hRule="exact"/>
        </w:trPr>
        <w:tc>
          <w:tcPr>
            <w:tcW w:w="5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расход воды на один наружный пожар</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15 л/с (промзона)</w:t>
            </w:r>
          </w:p>
        </w:tc>
      </w:tr>
      <w:tr>
        <w:trPr>
          <w:trHeight w:val="397" w:hRule="exact"/>
        </w:trPr>
        <w:tc>
          <w:tcPr>
            <w:tcW w:w="5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количество одновременных внутренних пожаров</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 пожар в общественном здании</w:t>
            </w:r>
          </w:p>
        </w:tc>
      </w:tr>
      <w:tr>
        <w:trPr>
          <w:trHeight w:val="397" w:hRule="exact"/>
        </w:trPr>
        <w:tc>
          <w:tcPr>
            <w:tcW w:w="5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расход воды на один внутренний пожар (здание клуба)</w:t>
            </w:r>
          </w:p>
        </w:tc>
        <w:tc>
          <w:tcPr>
            <w:tcW w:w="32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5 л/с</w:t>
            </w:r>
          </w:p>
        </w:tc>
      </w:tr>
    </w:tbl>
    <w:p>
      <w:pPr>
        <w:pStyle w:val="Normal"/>
        <w:ind w:firstLine="567"/>
        <w:rPr>
          <w:sz w:val="24"/>
          <w:szCs w:val="24"/>
        </w:rPr>
      </w:pPr>
      <w:r>
        <w:rPr>
          <w:sz w:val="24"/>
          <w:szCs w:val="24"/>
        </w:rPr>
        <w:t>Исходя из количества населения и характера застройки села, для наружного пожаротушения принят расход 15л/сек, для внутреннего - 5л/с.</w:t>
      </w:r>
    </w:p>
    <w:p>
      <w:pPr>
        <w:pStyle w:val="Normal"/>
        <w:ind w:firstLine="567"/>
        <w:rPr>
          <w:sz w:val="24"/>
          <w:szCs w:val="24"/>
        </w:rPr>
      </w:pPr>
      <w:r>
        <w:rPr>
          <w:sz w:val="24"/>
          <w:szCs w:val="24"/>
        </w:rPr>
        <w:t xml:space="preserve">Расход воды на наружное пожаротушение промзоны принято по наиболее пожароопасным зданиям в селе (лесопереработка) имеющих  </w:t>
      </w:r>
      <w:r>
        <w:rPr>
          <w:sz w:val="24"/>
          <w:szCs w:val="24"/>
          <w:lang w:val="en-US"/>
        </w:rPr>
        <w:t>V</w:t>
      </w:r>
      <w:r>
        <w:rPr>
          <w:sz w:val="24"/>
          <w:szCs w:val="24"/>
        </w:rPr>
        <w:t xml:space="preserve"> степень огнестойкости, категорию по пожарной опасности  «В» объем до 3 тыс.м3. Расход воды на пожаротушение  15 л/сек. Расходы воды на внутреннее пожаротушение определен по зданию Дома культуры на 250 мест из расчета двух струй по 5 л/сек. Каждая в течение 3-х часов.</w:t>
      </w:r>
    </w:p>
    <w:p>
      <w:pPr>
        <w:pStyle w:val="Normal"/>
        <w:ind w:firstLine="567"/>
        <w:rPr>
          <w:sz w:val="24"/>
          <w:szCs w:val="24"/>
        </w:rPr>
      </w:pPr>
      <w:r>
        <w:rPr>
          <w:sz w:val="24"/>
          <w:szCs w:val="24"/>
        </w:rPr>
        <w:t>Необходимый трехчасовой запас воды на наружное пожаротушение поселка  равен: (15+5)* 3600/1000*3=216 м3</w:t>
      </w:r>
    </w:p>
    <w:p>
      <w:pPr>
        <w:pStyle w:val="Normal"/>
        <w:ind w:firstLine="567"/>
        <w:rPr>
          <w:sz w:val="24"/>
          <w:szCs w:val="24"/>
        </w:rPr>
      </w:pPr>
      <w:r>
        <w:rPr>
          <w:sz w:val="24"/>
          <w:szCs w:val="24"/>
        </w:rPr>
        <w:t>Неприкосновенный противопожарный запас воды хранится в противопожарных резервуарах и складывается из расходов воды:</w:t>
      </w:r>
    </w:p>
    <w:p>
      <w:pPr>
        <w:pStyle w:val="Normal"/>
        <w:ind w:firstLine="567"/>
        <w:rPr>
          <w:sz w:val="24"/>
          <w:szCs w:val="24"/>
        </w:rPr>
      </w:pPr>
      <w:r>
        <w:rPr>
          <w:sz w:val="24"/>
          <w:szCs w:val="24"/>
        </w:rPr>
        <w:t>1. наружное и внутреннее пожаротушение поселка в течение 3-х часов – 216 м3</w:t>
      </w:r>
    </w:p>
    <w:p>
      <w:pPr>
        <w:pStyle w:val="Normal"/>
        <w:ind w:firstLine="567"/>
        <w:rPr>
          <w:sz w:val="24"/>
          <w:szCs w:val="24"/>
        </w:rPr>
      </w:pPr>
      <w:r>
        <w:rPr>
          <w:sz w:val="24"/>
          <w:szCs w:val="24"/>
        </w:rPr>
        <w:t>2 на хозяйственно питьевые нужды за время тушения пожара из расчета 180л/сут на человека.–  108 м3.</w:t>
      </w:r>
    </w:p>
    <w:p>
      <w:pPr>
        <w:pStyle w:val="Normal"/>
        <w:ind w:firstLine="567"/>
        <w:rPr>
          <w:sz w:val="24"/>
          <w:szCs w:val="24"/>
        </w:rPr>
      </w:pPr>
      <w:r>
        <w:rPr>
          <w:sz w:val="24"/>
          <w:szCs w:val="24"/>
        </w:rPr>
        <w:t>Неприкосновенный противопожарный запас составит:</w:t>
      </w:r>
    </w:p>
    <w:p>
      <w:pPr>
        <w:pStyle w:val="Normal"/>
        <w:ind w:firstLine="567"/>
        <w:rPr>
          <w:sz w:val="24"/>
          <w:szCs w:val="24"/>
        </w:rPr>
      </w:pPr>
      <w:r>
        <w:rPr>
          <w:sz w:val="24"/>
          <w:szCs w:val="24"/>
        </w:rPr>
        <w:t>216+108 = 324 м3.</w:t>
      </w:r>
    </w:p>
    <w:p>
      <w:pPr>
        <w:pStyle w:val="Normal"/>
        <w:ind w:firstLine="567"/>
        <w:rPr>
          <w:sz w:val="24"/>
          <w:szCs w:val="24"/>
        </w:rPr>
      </w:pPr>
      <w:r>
        <w:rPr>
          <w:sz w:val="24"/>
          <w:szCs w:val="24"/>
        </w:rPr>
        <w:t>При этом неприкосновенный противопожарный запас уменьшен на 3-х часовую подачу воды пятью скважинами 550:24*3 = 69 м3, неприкосновенный противопожарный запас с учетом наполнения составит 324-69 = 255 м3.</w:t>
      </w:r>
    </w:p>
    <w:p>
      <w:pPr>
        <w:pStyle w:val="Normal"/>
        <w:ind w:firstLine="567"/>
        <w:rPr>
          <w:sz w:val="24"/>
          <w:szCs w:val="24"/>
        </w:rPr>
      </w:pPr>
      <w:r>
        <w:rPr>
          <w:sz w:val="24"/>
          <w:szCs w:val="24"/>
        </w:rPr>
        <w:t xml:space="preserve">Максимальный срок восстановления неприкосновенного запаса воды принимается не более 48 часов. Тушение пожара в </w:t>
      </w:r>
      <w:r>
        <w:rPr>
          <w:sz w:val="24"/>
          <w:szCs w:val="24"/>
          <w:lang w:val="en-US"/>
        </w:rPr>
        <w:t>c</w:t>
      </w:r>
      <w:r>
        <w:rPr>
          <w:sz w:val="24"/>
          <w:szCs w:val="24"/>
        </w:rPr>
        <w:t>еле осуществляется через пожарные гидранты, которые устанавливаются на разводящей водопроводной сети на расстоянии не более 150 м друг от друга.</w:t>
      </w:r>
    </w:p>
    <w:p>
      <w:pPr>
        <w:pStyle w:val="Normal"/>
        <w:ind w:firstLine="567"/>
        <w:rPr>
          <w:b/>
          <w:b/>
          <w:sz w:val="24"/>
          <w:szCs w:val="24"/>
        </w:rPr>
      </w:pPr>
      <w:bookmarkStart w:id="125" w:name="_Toc151186812"/>
      <w:bookmarkEnd w:id="125"/>
      <w:r>
        <w:rPr>
          <w:b/>
          <w:sz w:val="24"/>
          <w:szCs w:val="24"/>
        </w:rPr>
        <w:t>Зоны санитарной охраны источников водоснабжения</w:t>
      </w:r>
    </w:p>
    <w:p>
      <w:pPr>
        <w:pStyle w:val="Normal"/>
        <w:ind w:firstLine="567"/>
        <w:rPr>
          <w:sz w:val="24"/>
          <w:szCs w:val="24"/>
        </w:rPr>
      </w:pPr>
      <w:r>
        <w:rPr>
          <w:sz w:val="24"/>
          <w:szCs w:val="24"/>
        </w:rPr>
        <w:t>В целях предохранения источников водоснабжения от возможного загрязнения в соответствии с требованиями СанПиН 2.1.4.1110-02 «Зоны санитарной охраны источников водоснабжения и водопроводов питьевого назначения» предусматривается организация зон санитарной охраны из трех поясов.</w:t>
      </w:r>
    </w:p>
    <w:p>
      <w:pPr>
        <w:pStyle w:val="Normal"/>
        <w:ind w:firstLine="567"/>
        <w:rPr>
          <w:b/>
          <w:b/>
          <w:i/>
          <w:i/>
          <w:sz w:val="24"/>
          <w:szCs w:val="24"/>
        </w:rPr>
      </w:pPr>
      <w:r>
        <w:rPr>
          <w:b/>
          <w:i/>
          <w:sz w:val="24"/>
          <w:szCs w:val="24"/>
        </w:rPr>
        <w:t>Для подземного водозабора:</w:t>
      </w:r>
    </w:p>
    <w:p>
      <w:pPr>
        <w:pStyle w:val="Normal"/>
        <w:ind w:firstLine="567"/>
        <w:rPr>
          <w:sz w:val="24"/>
          <w:szCs w:val="24"/>
        </w:rPr>
      </w:pPr>
      <w:r>
        <w:rPr>
          <w:sz w:val="24"/>
          <w:szCs w:val="24"/>
        </w:rPr>
        <w:t>1-й пояс – радиус зоны санитарной охраны вокруг скважин принимается 30-50 м. Зона ограждается забором, в ней запрещается пребывание посторонних людей.</w:t>
      </w:r>
    </w:p>
    <w:p>
      <w:pPr>
        <w:pStyle w:val="Normal"/>
        <w:ind w:firstLine="567"/>
        <w:rPr>
          <w:sz w:val="24"/>
          <w:szCs w:val="24"/>
        </w:rPr>
      </w:pPr>
      <w:r>
        <w:rPr>
          <w:sz w:val="24"/>
          <w:szCs w:val="24"/>
        </w:rPr>
        <w:t>2-й и 3-й пояса – положение расчетных границ зон санитарной охраны определяется расчетным путем, соответственно на 400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pPr>
        <w:pStyle w:val="Normal"/>
        <w:ind w:firstLine="567"/>
        <w:rPr>
          <w:sz w:val="24"/>
          <w:szCs w:val="24"/>
        </w:rPr>
      </w:pPr>
      <w:r>
        <w:rPr>
          <w:sz w:val="24"/>
          <w:szCs w:val="24"/>
        </w:rPr>
        <w:t>На всех водозаборах должны быть проведены мероприятия в соответствии с требованиями выполненного проекта ЗСО и СанПиН 2.1.4.1110-02.</w:t>
      </w:r>
    </w:p>
    <w:p>
      <w:pPr>
        <w:pStyle w:val="Normal"/>
        <w:ind w:firstLine="567"/>
        <w:rPr>
          <w:sz w:val="24"/>
          <w:szCs w:val="24"/>
        </w:rPr>
      </w:pPr>
      <w:r>
        <w:rPr>
          <w:sz w:val="24"/>
          <w:szCs w:val="24"/>
        </w:rPr>
        <w:t>Зоны санитарной охраны должны быть уточнены специальным проектом, который должен быть заказан в ближайшее время в специализированной организации.</w:t>
      </w:r>
    </w:p>
    <w:p>
      <w:pPr>
        <w:pStyle w:val="Normal"/>
        <w:ind w:firstLine="567"/>
        <w:rPr>
          <w:b/>
          <w:b/>
          <w:bCs/>
          <w:i/>
          <w:i/>
          <w:iCs/>
          <w:sz w:val="24"/>
          <w:szCs w:val="24"/>
        </w:rPr>
      </w:pPr>
      <w:bookmarkStart w:id="126" w:name="_Toc151186813"/>
      <w:bookmarkEnd w:id="126"/>
      <w:r>
        <w:rPr>
          <w:b/>
          <w:bCs/>
          <w:i/>
          <w:iCs/>
          <w:sz w:val="24"/>
          <w:szCs w:val="24"/>
        </w:rPr>
        <w:t>Схема водоснабжения</w:t>
      </w:r>
    </w:p>
    <w:p>
      <w:pPr>
        <w:pStyle w:val="Normal"/>
        <w:ind w:firstLine="567"/>
        <w:rPr>
          <w:sz w:val="24"/>
          <w:szCs w:val="24"/>
        </w:rPr>
      </w:pPr>
      <w:r>
        <w:rPr>
          <w:sz w:val="24"/>
          <w:szCs w:val="24"/>
        </w:rPr>
        <w:t>Характеристика системы водоснабжения, находящейся на балансе ООО ЖКХ  «Кстинино»  на 2007 год приведена в таблице №8.1.5.</w:t>
      </w:r>
    </w:p>
    <w:p>
      <w:pPr>
        <w:pStyle w:val="Caption"/>
        <w:keepNext/>
        <w:ind w:firstLine="567"/>
        <w:jc w:val="right"/>
        <w:rPr>
          <w:i/>
          <w:i/>
          <w:sz w:val="24"/>
          <w:szCs w:val="24"/>
        </w:rPr>
      </w:pPr>
      <w:r>
        <w:rPr>
          <w:i/>
          <w:sz w:val="24"/>
          <w:szCs w:val="24"/>
        </w:rPr>
        <w:t>Таблица №8.1.5.</w:t>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425"/>
        <w:gridCol w:w="1417"/>
        <w:gridCol w:w="995"/>
        <w:gridCol w:w="993"/>
        <w:gridCol w:w="994"/>
        <w:gridCol w:w="851"/>
        <w:gridCol w:w="851"/>
        <w:gridCol w:w="850"/>
        <w:gridCol w:w="993"/>
        <w:gridCol w:w="1128"/>
      </w:tblGrid>
      <w:tr>
        <w:trPr>
          <w:trHeight w:val="2390" w:hRule="exact"/>
          <w:cantSplit w:val="true"/>
        </w:trPr>
        <w:tc>
          <w:tcPr>
            <w:tcW w:w="425"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textDirection w:val="btLr"/>
            <w:vAlign w:val="center"/>
          </w:tcPr>
          <w:p>
            <w:pPr>
              <w:pStyle w:val="Normal"/>
              <w:spacing w:before="120" w:after="0"/>
              <w:ind w:firstLine="6"/>
              <w:jc w:val="center"/>
              <w:rPr>
                <w:b/>
                <w:b/>
                <w:sz w:val="20"/>
              </w:rPr>
            </w:pPr>
            <w:r>
              <w:rPr>
                <w:b/>
                <w:sz w:val="20"/>
              </w:rPr>
              <w:t xml:space="preserve">№№ </w:t>
            </w:r>
            <w:r>
              <w:rPr>
                <w:b/>
                <w:sz w:val="20"/>
              </w:rPr>
              <w:t>п/п</w:t>
            </w:r>
          </w:p>
        </w:tc>
        <w:tc>
          <w:tcPr>
            <w:tcW w:w="141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Наименование населенного пункта</w:t>
            </w:r>
          </w:p>
        </w:tc>
        <w:tc>
          <w:tcPr>
            <w:tcW w:w="99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Протяженность водопроводных сетей (км)</w:t>
            </w:r>
          </w:p>
        </w:tc>
        <w:tc>
          <w:tcPr>
            <w:tcW w:w="99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Число скважин водоснабжения</w:t>
            </w:r>
          </w:p>
          <w:p>
            <w:pPr>
              <w:pStyle w:val="Normal"/>
              <w:ind w:firstLine="6"/>
              <w:jc w:val="center"/>
              <w:rPr>
                <w:b/>
                <w:b/>
                <w:sz w:val="20"/>
              </w:rPr>
            </w:pPr>
            <w:r>
              <w:rPr>
                <w:b/>
                <w:sz w:val="20"/>
              </w:rPr>
              <w:t>(шт)</w:t>
            </w:r>
          </w:p>
        </w:tc>
        <w:tc>
          <w:tcPr>
            <w:tcW w:w="99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Число водонапорных башен (шт)</w:t>
            </w:r>
          </w:p>
        </w:tc>
        <w:tc>
          <w:tcPr>
            <w:tcW w:w="85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С какого года функционирует водопровод</w:t>
            </w:r>
          </w:p>
        </w:tc>
        <w:tc>
          <w:tcPr>
            <w:tcW w:w="85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Износ водопроводных сетей (%)</w:t>
            </w:r>
          </w:p>
        </w:tc>
        <w:tc>
          <w:tcPr>
            <w:tcW w:w="85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Требуется заменить, (км)</w:t>
            </w:r>
          </w:p>
        </w:tc>
        <w:tc>
          <w:tcPr>
            <w:tcW w:w="99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Объем отпущенной воды в 2007 году, тыс. куб. м</w:t>
            </w:r>
          </w:p>
        </w:tc>
        <w:tc>
          <w:tcPr>
            <w:tcW w:w="1128"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textDirection w:val="btLr"/>
            <w:vAlign w:val="center"/>
          </w:tcPr>
          <w:p>
            <w:pPr>
              <w:pStyle w:val="Normal"/>
              <w:spacing w:before="120" w:after="0"/>
              <w:ind w:firstLine="6"/>
              <w:jc w:val="center"/>
              <w:rPr>
                <w:b/>
                <w:b/>
                <w:sz w:val="20"/>
              </w:rPr>
            </w:pPr>
            <w:r>
              <w:rPr>
                <w:b/>
                <w:sz w:val="20"/>
              </w:rPr>
              <w:t>Среднесуточный</w:t>
            </w:r>
          </w:p>
          <w:p>
            <w:pPr>
              <w:pStyle w:val="Normal"/>
              <w:ind w:firstLine="6"/>
              <w:jc w:val="center"/>
              <w:rPr>
                <w:b/>
                <w:b/>
                <w:sz w:val="20"/>
              </w:rPr>
            </w:pPr>
            <w:r>
              <w:rPr>
                <w:b/>
                <w:sz w:val="20"/>
              </w:rPr>
              <w:t>отпуск воды населению на коммунально-бытовые нужды л/сут. чел.</w:t>
            </w:r>
          </w:p>
        </w:tc>
      </w:tr>
      <w:tr>
        <w:trPr>
          <w:trHeight w:val="568" w:hRule="atLeast"/>
        </w:trPr>
        <w:tc>
          <w:tcPr>
            <w:tcW w:w="42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left="0" w:firstLine="6"/>
              <w:jc w:val="center"/>
              <w:rPr>
                <w:sz w:val="20"/>
              </w:rPr>
            </w:pPr>
            <w:r>
              <w:rPr>
                <w:sz w:val="20"/>
              </w:rPr>
              <w:t>1</w:t>
            </w:r>
          </w:p>
        </w:tc>
        <w:tc>
          <w:tcPr>
            <w:tcW w:w="141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с.Кстинино</w:t>
            </w:r>
          </w:p>
        </w:tc>
        <w:tc>
          <w:tcPr>
            <w:tcW w:w="99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4</w:t>
            </w:r>
          </w:p>
        </w:tc>
        <w:tc>
          <w:tcPr>
            <w:tcW w:w="99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lang w:val="en-US"/>
              </w:rPr>
            </w:pPr>
            <w:r>
              <w:rPr>
                <w:sz w:val="20"/>
                <w:lang w:val="en-US"/>
              </w:rPr>
              <w:t>3</w:t>
            </w:r>
          </w:p>
        </w:tc>
        <w:tc>
          <w:tcPr>
            <w:tcW w:w="99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3</w:t>
            </w:r>
          </w:p>
        </w:tc>
        <w:tc>
          <w:tcPr>
            <w:tcW w:w="85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1957</w:t>
            </w:r>
          </w:p>
        </w:tc>
        <w:tc>
          <w:tcPr>
            <w:tcW w:w="85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50</w:t>
            </w:r>
          </w:p>
        </w:tc>
        <w:tc>
          <w:tcPr>
            <w:tcW w:w="85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3</w:t>
            </w:r>
          </w:p>
        </w:tc>
        <w:tc>
          <w:tcPr>
            <w:tcW w:w="99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54,6</w:t>
            </w:r>
          </w:p>
        </w:tc>
        <w:tc>
          <w:tcPr>
            <w:tcW w:w="112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116</w:t>
            </w:r>
          </w:p>
        </w:tc>
      </w:tr>
      <w:tr>
        <w:trPr>
          <w:trHeight w:val="1166" w:hRule="atLeast"/>
          <w:cantSplit w:val="true"/>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2</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п. Кстининский дом отдыха</w:t>
            </w:r>
          </w:p>
        </w:tc>
        <w:tc>
          <w:tcPr>
            <w:tcW w:w="9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1957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75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0,1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r>
      <w:tr>
        <w:trPr>
          <w:trHeight w:val="592"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3</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д. Сандаловы</w:t>
            </w:r>
          </w:p>
        </w:tc>
        <w:tc>
          <w:tcPr>
            <w:tcW w:w="9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1967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90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r>
      <w:tr>
        <w:trPr>
          <w:trHeight w:val="500"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4</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ст. Полой</w:t>
            </w:r>
          </w:p>
        </w:tc>
        <w:tc>
          <w:tcPr>
            <w:tcW w:w="9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0,4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1867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0,4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r>
      <w:tr>
        <w:trPr>
          <w:trHeight w:val="407"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5</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д. Звени</w:t>
            </w:r>
          </w:p>
        </w:tc>
        <w:tc>
          <w:tcPr>
            <w:tcW w:w="9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2,1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1961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70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0,5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r>
      <w:tr>
        <w:trPr>
          <w:trHeight w:val="368"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6</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Подстанция Вятка</w:t>
            </w:r>
          </w:p>
        </w:tc>
        <w:tc>
          <w:tcPr>
            <w:tcW w:w="9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0" w:after="0"/>
              <w:ind w:firstLine="6"/>
              <w:jc w:val="center"/>
              <w:rPr>
                <w:sz w:val="20"/>
              </w:rPr>
            </w:pPr>
            <w:r>
              <w:rPr>
                <w:sz w:val="20"/>
              </w:rPr>
              <w:t>-</w:t>
            </w:r>
          </w:p>
        </w:tc>
      </w:tr>
    </w:tbl>
    <w:p>
      <w:pPr>
        <w:pStyle w:val="Normal"/>
        <w:ind w:firstLine="567"/>
        <w:rPr>
          <w:sz w:val="24"/>
          <w:szCs w:val="24"/>
        </w:rPr>
      </w:pPr>
      <w:r>
        <w:rPr>
          <w:sz w:val="24"/>
          <w:szCs w:val="24"/>
        </w:rPr>
        <w:t xml:space="preserve">Проектом предусматривается дальнейшее развитие централизованной системы водоснабжения в сельском поселении. Источником водоснабжения будут служить подземные воды. </w:t>
      </w:r>
    </w:p>
    <w:p>
      <w:pPr>
        <w:pStyle w:val="Normal"/>
        <w:ind w:firstLine="567"/>
        <w:rPr>
          <w:sz w:val="24"/>
          <w:szCs w:val="24"/>
        </w:rPr>
      </w:pPr>
      <w:r>
        <w:rPr>
          <w:sz w:val="24"/>
          <w:szCs w:val="24"/>
        </w:rPr>
        <w:t xml:space="preserve">Пожаротушение предусмотрено из пожарных водоемов обустраиваемых на территории поселения и пожарных гидрантов, размещённых на расстоянии 150 м. </w:t>
      </w:r>
    </w:p>
    <w:p>
      <w:pPr>
        <w:pStyle w:val="Normal"/>
        <w:ind w:firstLine="567"/>
        <w:rPr>
          <w:sz w:val="24"/>
          <w:szCs w:val="24"/>
        </w:rPr>
      </w:pPr>
      <w:r>
        <w:rPr>
          <w:sz w:val="24"/>
          <w:szCs w:val="24"/>
        </w:rPr>
        <w:t>На первую очередь настоящим проектом предусматривается:</w:t>
      </w:r>
    </w:p>
    <w:p>
      <w:pPr>
        <w:pStyle w:val="Normal"/>
        <w:numPr>
          <w:ilvl w:val="0"/>
          <w:numId w:val="6"/>
        </w:numPr>
        <w:ind w:left="0" w:firstLine="567"/>
        <w:rPr>
          <w:sz w:val="24"/>
          <w:szCs w:val="24"/>
        </w:rPr>
      </w:pPr>
      <w:r>
        <w:rPr>
          <w:sz w:val="24"/>
          <w:szCs w:val="24"/>
        </w:rPr>
        <w:t>комплекс мероприятий по приведению существующих  артезианских скважин в состояние, соответствующее требованиям СНиП 2.04.02-84* «Водоснабжение. Наружные сети и сооружения» и СанПиН 2.1.4.1110-02 «Зоны санитарной охраны источников водоснабжения и водопроводов хозяйственно-питьевого назначения»;</w:t>
      </w:r>
    </w:p>
    <w:p>
      <w:pPr>
        <w:pStyle w:val="Normal"/>
        <w:ind w:firstLine="567"/>
        <w:rPr>
          <w:b/>
          <w:b/>
          <w:i/>
          <w:i/>
          <w:sz w:val="24"/>
          <w:szCs w:val="24"/>
        </w:rPr>
      </w:pPr>
      <w:r>
        <w:rPr>
          <w:i/>
          <w:sz w:val="24"/>
          <w:szCs w:val="24"/>
        </w:rPr>
        <w:t>П</w:t>
      </w:r>
      <w:r>
        <w:rPr>
          <w:b/>
          <w:i/>
          <w:sz w:val="24"/>
          <w:szCs w:val="24"/>
        </w:rPr>
        <w:t>роектом Генерального плана предлагается на первую очередь:</w:t>
      </w:r>
    </w:p>
    <w:p>
      <w:pPr>
        <w:pStyle w:val="Normal"/>
        <w:ind w:firstLine="567"/>
        <w:rPr>
          <w:sz w:val="24"/>
          <w:szCs w:val="24"/>
        </w:rPr>
      </w:pPr>
      <w:r>
        <w:rPr>
          <w:sz w:val="24"/>
          <w:szCs w:val="24"/>
        </w:rPr>
        <w:t>- замена ветхих водопроводных сетей в селе Кстинино;</w:t>
      </w:r>
    </w:p>
    <w:p>
      <w:pPr>
        <w:pStyle w:val="Normal"/>
        <w:ind w:firstLine="567"/>
        <w:rPr>
          <w:b/>
          <w:b/>
          <w:i/>
          <w:i/>
          <w:sz w:val="24"/>
          <w:szCs w:val="24"/>
        </w:rPr>
      </w:pPr>
      <w:r>
        <w:rPr>
          <w:b/>
          <w:i/>
          <w:sz w:val="24"/>
          <w:szCs w:val="24"/>
        </w:rPr>
        <w:t>Проектом Генерального плана предлагается на расчётный срок:</w:t>
      </w:r>
    </w:p>
    <w:p>
      <w:pPr>
        <w:pStyle w:val="Normal"/>
        <w:ind w:firstLine="567"/>
        <w:rPr>
          <w:sz w:val="24"/>
          <w:szCs w:val="24"/>
        </w:rPr>
      </w:pPr>
      <w:r>
        <w:rPr>
          <w:sz w:val="24"/>
          <w:szCs w:val="24"/>
        </w:rPr>
        <w:t>- строительство новых систем водоснабжения в селе Кстинино и д. Голодница для жилищного строительства.</w:t>
      </w:r>
    </w:p>
    <w:p>
      <w:pPr>
        <w:pStyle w:val="2"/>
        <w:numPr>
          <w:ilvl w:val="0"/>
          <w:numId w:val="36"/>
        </w:numPr>
        <w:tabs>
          <w:tab w:val="left" w:pos="1134" w:leader="none"/>
        </w:tabs>
        <w:ind w:left="0" w:firstLine="567"/>
        <w:rPr>
          <w:rFonts w:ascii="Times New Roman" w:hAnsi="Times New Roman" w:cs="Times New Roman"/>
          <w:sz w:val="26"/>
          <w:szCs w:val="26"/>
        </w:rPr>
      </w:pPr>
      <w:bookmarkStart w:id="127" w:name="_Toc272417844"/>
      <w:bookmarkStart w:id="128" w:name="_Toc247331371"/>
      <w:bookmarkEnd w:id="127"/>
      <w:bookmarkEnd w:id="128"/>
      <w:r>
        <w:rPr>
          <w:rFonts w:cs="Times New Roman" w:ascii="Times New Roman" w:hAnsi="Times New Roman"/>
          <w:sz w:val="26"/>
          <w:szCs w:val="26"/>
        </w:rPr>
        <w:t>Водоотведение (хозяйственно-бытовая канализация)</w:t>
      </w:r>
    </w:p>
    <w:p>
      <w:pPr>
        <w:pStyle w:val="Normal"/>
        <w:shd w:val="clear" w:color="auto" w:fill="FFFFFF"/>
        <w:ind w:firstLine="567"/>
        <w:rPr>
          <w:spacing w:val="1"/>
          <w:sz w:val="24"/>
          <w:szCs w:val="24"/>
        </w:rPr>
      </w:pPr>
      <w:r>
        <w:rPr>
          <w:sz w:val="24"/>
          <w:szCs w:val="24"/>
        </w:rPr>
        <w:t>Село Кстинино имеет централизованную систему водоотведения и очистки стоков</w:t>
      </w:r>
      <w:r>
        <w:rPr>
          <w:b/>
          <w:sz w:val="24"/>
          <w:szCs w:val="24"/>
        </w:rPr>
        <w:t xml:space="preserve">. </w:t>
      </w:r>
      <w:r>
        <w:rPr>
          <w:sz w:val="24"/>
          <w:szCs w:val="24"/>
        </w:rPr>
        <w:t xml:space="preserve">К ней подключены административные здания, врачебная амбулатория, образовательные </w:t>
      </w:r>
      <w:r>
        <w:rPr>
          <w:spacing w:val="0"/>
          <w:sz w:val="24"/>
          <w:szCs w:val="24"/>
        </w:rPr>
        <w:t xml:space="preserve">учреждения, многоквартирные жилые дома, предприятия. Отвод стоков осуществляется </w:t>
      </w:r>
      <w:r>
        <w:rPr>
          <w:spacing w:val="1"/>
          <w:sz w:val="24"/>
          <w:szCs w:val="24"/>
        </w:rPr>
        <w:t xml:space="preserve">самотёком в канализационный коллектор. Протяжённость канализационных </w:t>
      </w:r>
      <w:r>
        <w:rPr>
          <w:spacing w:val="7"/>
          <w:sz w:val="24"/>
          <w:szCs w:val="24"/>
        </w:rPr>
        <w:t xml:space="preserve">сетей села Кстинино составляет: напорная сеть – 1,4 км., безнапорная сеть – 3,8 км. и п. Кстининский дом отдыха - 0,8 км. Монтаж системы водоотведения произведён в 80-х годах </w:t>
      </w:r>
      <w:r>
        <w:rPr>
          <w:spacing w:val="0"/>
          <w:sz w:val="24"/>
          <w:szCs w:val="24"/>
        </w:rPr>
        <w:t xml:space="preserve">20-го века. </w:t>
      </w:r>
    </w:p>
    <w:p>
      <w:pPr>
        <w:pStyle w:val="Normal"/>
        <w:ind w:firstLine="567"/>
        <w:rPr>
          <w:sz w:val="24"/>
          <w:szCs w:val="24"/>
        </w:rPr>
      </w:pPr>
      <w:r>
        <w:rPr>
          <w:spacing w:val="3"/>
          <w:sz w:val="24"/>
          <w:szCs w:val="24"/>
        </w:rPr>
        <w:t xml:space="preserve">Очистка хозяйственно-бытовых стоков в с. Кстинино осуществляется </w:t>
      </w:r>
      <w:r>
        <w:rPr>
          <w:spacing w:val="0"/>
          <w:sz w:val="24"/>
          <w:szCs w:val="24"/>
        </w:rPr>
        <w:t xml:space="preserve">очистными сооружениями ООО ЖКХ «Кстинино», </w:t>
      </w:r>
      <w:r>
        <w:rPr>
          <w:sz w:val="24"/>
          <w:szCs w:val="24"/>
        </w:rPr>
        <w:t>производительностью 400 м3/сут. Отведение стоков в 2007 году составил  51,5 тыс. куб. м., в том числе население - 32,8 тыс. куб. м., бюджетные организации – 1,6 тыс. куб. м., прочие организации - 17,1 тыс. куб. м.  Фактическая производительность - 117 куб. м. сут. Метод очистки стоков - биологический. Сброс очищенных сточных вод производится р. Стародум;</w:t>
      </w:r>
    </w:p>
    <w:p>
      <w:pPr>
        <w:pStyle w:val="Normal"/>
        <w:ind w:firstLine="567"/>
        <w:rPr>
          <w:b/>
          <w:b/>
          <w:sz w:val="24"/>
          <w:szCs w:val="24"/>
        </w:rPr>
      </w:pPr>
      <w:r>
        <w:rPr>
          <w:spacing w:val="3"/>
          <w:sz w:val="24"/>
          <w:szCs w:val="24"/>
        </w:rPr>
        <w:t xml:space="preserve">Очистка хозяйственно-бытовых стоков в </w:t>
      </w:r>
      <w:r>
        <w:rPr>
          <w:spacing w:val="7"/>
          <w:sz w:val="24"/>
          <w:szCs w:val="24"/>
        </w:rPr>
        <w:t xml:space="preserve">п. Кстининский дом отдыха производится биологическим методом со сбросом </w:t>
      </w:r>
      <w:r>
        <w:rPr>
          <w:sz w:val="24"/>
          <w:szCs w:val="24"/>
        </w:rPr>
        <w:t>очищенных сточных вод в в р. Якимчевка.</w:t>
      </w:r>
    </w:p>
    <w:p>
      <w:pPr>
        <w:pStyle w:val="Normal"/>
        <w:shd w:val="clear" w:color="auto" w:fill="FFFFFF"/>
        <w:ind w:firstLine="567"/>
        <w:rPr>
          <w:spacing w:val="0"/>
          <w:sz w:val="24"/>
          <w:szCs w:val="24"/>
        </w:rPr>
      </w:pPr>
      <w:r>
        <w:rPr>
          <w:spacing w:val="2"/>
          <w:sz w:val="24"/>
          <w:szCs w:val="24"/>
        </w:rPr>
        <w:t xml:space="preserve"> </w:t>
      </w:r>
      <w:r>
        <w:rPr>
          <w:spacing w:val="2"/>
          <w:sz w:val="24"/>
          <w:szCs w:val="24"/>
        </w:rPr>
        <w:t xml:space="preserve">Состояние канализационных сетей оценивается как </w:t>
      </w:r>
      <w:r>
        <w:rPr>
          <w:spacing w:val="1"/>
          <w:sz w:val="24"/>
          <w:szCs w:val="24"/>
        </w:rPr>
        <w:t>удовлетворительное</w:t>
      </w:r>
      <w:r>
        <w:rPr>
          <w:spacing w:val="0"/>
          <w:sz w:val="24"/>
          <w:szCs w:val="24"/>
        </w:rPr>
        <w:t>. Износ канализационных сетей составляет 40%.</w:t>
      </w:r>
    </w:p>
    <w:p>
      <w:pPr>
        <w:pStyle w:val="Normal"/>
        <w:ind w:firstLine="567"/>
        <w:rPr>
          <w:sz w:val="24"/>
          <w:szCs w:val="24"/>
        </w:rPr>
      </w:pPr>
      <w:r>
        <w:rPr>
          <w:sz w:val="24"/>
          <w:szCs w:val="24"/>
        </w:rPr>
        <w:t>Не канализированные населенные пункты используют  выгреба.</w:t>
      </w:r>
    </w:p>
    <w:p>
      <w:pPr>
        <w:pStyle w:val="Normal"/>
        <w:ind w:firstLine="567"/>
        <w:rPr>
          <w:sz w:val="24"/>
          <w:szCs w:val="24"/>
        </w:rPr>
      </w:pPr>
      <w:r>
        <w:rPr>
          <w:sz w:val="24"/>
          <w:szCs w:val="24"/>
        </w:rPr>
        <w:t>Сети ливневой канализации на территории поселения отсутствуют.</w:t>
      </w:r>
    </w:p>
    <w:p>
      <w:pPr>
        <w:pStyle w:val="Normal"/>
        <w:ind w:firstLine="567"/>
        <w:rPr>
          <w:b/>
          <w:b/>
          <w:i/>
          <w:i/>
          <w:sz w:val="24"/>
          <w:szCs w:val="24"/>
        </w:rPr>
      </w:pPr>
      <w:r>
        <w:rPr>
          <w:b/>
          <w:i/>
          <w:sz w:val="24"/>
          <w:szCs w:val="24"/>
        </w:rPr>
        <w:t xml:space="preserve">Проектные мероприятия на 1 очередь: </w:t>
      </w:r>
    </w:p>
    <w:p>
      <w:pPr>
        <w:pStyle w:val="Normal"/>
        <w:ind w:firstLine="567"/>
        <w:rPr>
          <w:sz w:val="24"/>
          <w:szCs w:val="24"/>
        </w:rPr>
      </w:pPr>
      <w:r>
        <w:rPr>
          <w:sz w:val="24"/>
          <w:szCs w:val="24"/>
        </w:rPr>
        <w:t>- реконструкция очистных сооружений канализации и канализационных сетей в п. Кстининский дом отдыха и с. Кстинино.</w:t>
      </w:r>
    </w:p>
    <w:p>
      <w:pPr>
        <w:pStyle w:val="Normal"/>
        <w:ind w:firstLine="567"/>
        <w:rPr>
          <w:b/>
          <w:b/>
          <w:i/>
          <w:i/>
          <w:sz w:val="24"/>
          <w:szCs w:val="24"/>
        </w:rPr>
      </w:pPr>
      <w:r>
        <w:rPr>
          <w:b/>
          <w:i/>
          <w:sz w:val="24"/>
          <w:szCs w:val="24"/>
        </w:rPr>
        <w:t>Проектом Генерального плана предлагается на расчётный срок:</w:t>
      </w:r>
    </w:p>
    <w:p>
      <w:pPr>
        <w:pStyle w:val="Normal"/>
        <w:ind w:firstLine="567"/>
        <w:rPr>
          <w:sz w:val="24"/>
          <w:szCs w:val="24"/>
        </w:rPr>
      </w:pPr>
      <w:r>
        <w:rPr>
          <w:sz w:val="24"/>
          <w:szCs w:val="24"/>
        </w:rPr>
        <w:t>- строительство систем канализации в селе Кстинино и  д. Голодница для нового жилищного строительства;</w:t>
      </w:r>
    </w:p>
    <w:p>
      <w:pPr>
        <w:pStyle w:val="Style15"/>
        <w:spacing w:before="120" w:after="0"/>
        <w:ind w:firstLine="567"/>
        <w:rPr>
          <w:sz w:val="24"/>
          <w:szCs w:val="24"/>
        </w:rPr>
      </w:pPr>
      <w:r>
        <w:rPr>
          <w:sz w:val="24"/>
          <w:szCs w:val="24"/>
        </w:rPr>
        <w:t xml:space="preserve">На перспективу, в соответствии со схемой территориального планирования, планируется предусмотреть возможность строительства систем водоотведения в укрупнённых сельских населенных пунктах с размещением очистных сооружений, строительством коллекторов, насосных станций перекачки, напорных трубопроводов. </w:t>
      </w:r>
    </w:p>
    <w:p>
      <w:pPr>
        <w:pStyle w:val="Normal"/>
        <w:ind w:firstLine="567"/>
        <w:rPr>
          <w:b/>
          <w:b/>
          <w:i/>
          <w:i/>
          <w:sz w:val="24"/>
          <w:szCs w:val="24"/>
        </w:rPr>
      </w:pPr>
      <w:r>
        <w:rPr>
          <w:b/>
          <w:i/>
          <w:sz w:val="24"/>
          <w:szCs w:val="24"/>
        </w:rPr>
        <w:t>Расход сточных вод</w:t>
      </w:r>
    </w:p>
    <w:p>
      <w:pPr>
        <w:pStyle w:val="Normal"/>
        <w:ind w:firstLine="567"/>
        <w:rPr>
          <w:sz w:val="24"/>
          <w:szCs w:val="24"/>
        </w:rPr>
      </w:pPr>
      <w:r>
        <w:rPr>
          <w:sz w:val="24"/>
          <w:szCs w:val="24"/>
        </w:rPr>
        <w:t>На основании СНиП 2.04.03.85* удельные нормы водоотведения от жилой и общественной застройки соответствуют принятым нормам водопотребления.</w:t>
      </w:r>
    </w:p>
    <w:p>
      <w:pPr>
        <w:pStyle w:val="Normal"/>
        <w:ind w:firstLine="567"/>
        <w:rPr>
          <w:sz w:val="24"/>
          <w:szCs w:val="24"/>
        </w:rPr>
      </w:pPr>
      <w:r>
        <w:rPr>
          <w:sz w:val="24"/>
          <w:szCs w:val="24"/>
        </w:rPr>
        <w:t>Таблица 8.2.1. Удельные нормы водоотведения от жилой и общественной застройки</w:t>
      </w:r>
    </w:p>
    <w:p>
      <w:pPr>
        <w:pStyle w:val="Caption"/>
        <w:keepNext/>
        <w:ind w:firstLine="567"/>
        <w:jc w:val="right"/>
        <w:rPr>
          <w:i/>
          <w:i/>
          <w:sz w:val="24"/>
          <w:szCs w:val="24"/>
        </w:rPr>
      </w:pPr>
      <w:r>
        <w:rPr>
          <w:i/>
          <w:sz w:val="24"/>
          <w:szCs w:val="24"/>
        </w:rPr>
        <w:t>Таблица №8.2.1.</w:t>
      </w:r>
    </w:p>
    <w:tbl>
      <w:tblPr>
        <w:tblW w:w="4750" w:type="pct"/>
        <w:jc w:val="center"/>
        <w:tblInd w:w="0"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000" w:noHBand="0" w:lastColumn="0" w:firstColumn="0" w:lastRow="0" w:firstRow="0"/>
      </w:tblPr>
      <w:tblGrid>
        <w:gridCol w:w="5276"/>
        <w:gridCol w:w="2010"/>
        <w:gridCol w:w="1870"/>
      </w:tblGrid>
      <w:tr>
        <w:trPr>
          <w:trHeight w:val="255" w:hRule="atLeast"/>
          <w:cantSplit w:val="true"/>
        </w:trPr>
        <w:tc>
          <w:tcPr>
            <w:tcW w:w="5276"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Normal100221"/>
              <w:ind w:left="0" w:right="0" w:firstLine="720"/>
              <w:rPr/>
            </w:pPr>
            <w:r>
              <w:rPr/>
              <w:t>Степень благоустройства районов жилой застройки</w:t>
            </w:r>
          </w:p>
        </w:tc>
        <w:tc>
          <w:tcPr>
            <w:tcW w:w="3880"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100221"/>
              <w:ind w:left="0" w:right="0" w:firstLine="720"/>
              <w:rPr/>
            </w:pPr>
            <w:r>
              <w:rPr/>
              <w:t>Удельное хозяйственно-питьевое водоотведение на одного жителя среднесуточное (за год), л/сут.</w:t>
            </w:r>
          </w:p>
        </w:tc>
      </w:tr>
      <w:tr>
        <w:trPr>
          <w:trHeight w:val="255" w:hRule="atLeast"/>
          <w:cantSplit w:val="true"/>
        </w:trPr>
        <w:tc>
          <w:tcPr>
            <w:tcW w:w="5276"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100221"/>
              <w:ind w:left="0" w:right="0" w:firstLine="720"/>
              <w:rPr/>
            </w:pPr>
            <w:r>
              <w:rPr/>
            </w:r>
          </w:p>
        </w:tc>
        <w:tc>
          <w:tcPr>
            <w:tcW w:w="201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100221"/>
              <w:ind w:left="0" w:right="0" w:firstLine="720"/>
              <w:rPr/>
            </w:pPr>
            <w:r>
              <w:rPr/>
              <w:t>Первая очередь</w:t>
            </w:r>
          </w:p>
        </w:tc>
        <w:tc>
          <w:tcPr>
            <w:tcW w:w="187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100221"/>
              <w:ind w:left="0" w:right="0" w:firstLine="720"/>
              <w:rPr/>
            </w:pPr>
            <w:r>
              <w:rPr/>
              <w:t>Расчетный срок</w:t>
            </w:r>
          </w:p>
        </w:tc>
      </w:tr>
      <w:tr>
        <w:trPr>
          <w:trHeight w:val="255" w:hRule="atLeast"/>
        </w:trPr>
        <w:tc>
          <w:tcPr>
            <w:tcW w:w="527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rPr>
              <w:t>Застройка зданиями, оборудованными внутренним водопроводом, канализацией:</w:t>
            </w:r>
          </w:p>
        </w:tc>
        <w:tc>
          <w:tcPr>
            <w:tcW w:w="201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r>
          </w:p>
        </w:tc>
        <w:tc>
          <w:tcPr>
            <w:tcW w:w="187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r>
          </w:p>
        </w:tc>
      </w:tr>
      <w:tr>
        <w:trPr>
          <w:trHeight w:val="255" w:hRule="atLeast"/>
        </w:trPr>
        <w:tc>
          <w:tcPr>
            <w:tcW w:w="5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rPr>
              <w:t>- тоже с ванными и местными водонагревателями</w:t>
            </w:r>
          </w:p>
        </w:tc>
        <w:tc>
          <w:tcPr>
            <w:tcW w:w="20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160</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180</w:t>
            </w:r>
          </w:p>
        </w:tc>
      </w:tr>
      <w:tr>
        <w:trPr>
          <w:trHeight w:val="255" w:hRule="atLeast"/>
        </w:trPr>
        <w:tc>
          <w:tcPr>
            <w:tcW w:w="5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bottom"/>
          </w:tcPr>
          <w:p>
            <w:pPr>
              <w:pStyle w:val="16"/>
              <w:rPr>
                <w:sz w:val="20"/>
              </w:rPr>
            </w:pPr>
            <w:r>
              <w:rPr>
                <w:sz w:val="20"/>
                <w:lang w:val="en-US"/>
              </w:rPr>
              <w:t xml:space="preserve">- </w:t>
            </w:r>
            <w:r>
              <w:rPr>
                <w:sz w:val="20"/>
              </w:rPr>
              <w:t>тоже без ванн</w:t>
            </w:r>
          </w:p>
        </w:tc>
        <w:tc>
          <w:tcPr>
            <w:tcW w:w="20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lang w:val="en-US"/>
              </w:rPr>
            </w:pPr>
            <w:r>
              <w:rPr>
                <w:sz w:val="20"/>
                <w:lang w:val="en-US"/>
              </w:rPr>
              <w:t>140</w:t>
            </w:r>
          </w:p>
        </w:tc>
        <w:tc>
          <w:tcPr>
            <w:tcW w:w="18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lang w:val="en-US"/>
              </w:rPr>
            </w:pPr>
            <w:r>
              <w:rPr>
                <w:sz w:val="20"/>
                <w:lang w:val="en-US"/>
              </w:rPr>
              <w:t>150</w:t>
            </w:r>
          </w:p>
        </w:tc>
      </w:tr>
    </w:tbl>
    <w:p>
      <w:pPr>
        <w:pStyle w:val="Normal"/>
        <w:ind w:firstLine="567"/>
        <w:rPr>
          <w:sz w:val="24"/>
          <w:szCs w:val="24"/>
        </w:rPr>
      </w:pPr>
      <w:r>
        <w:rPr>
          <w:sz w:val="24"/>
          <w:szCs w:val="24"/>
        </w:rPr>
        <w:t xml:space="preserve">Почти вся индивидуальная жилая застройка села Кстинино не обеспечена централизованной канализацией. Сбор фекальных и иных жидких отходов производится в выгребные ямы, оборудованные при частных домах. Очистка выгребных ям не организована. </w:t>
      </w:r>
    </w:p>
    <w:p>
      <w:pPr>
        <w:pStyle w:val="Normal"/>
        <w:ind w:firstLine="567"/>
        <w:rPr>
          <w:sz w:val="24"/>
          <w:szCs w:val="24"/>
        </w:rPr>
      </w:pPr>
      <w:r>
        <w:rPr>
          <w:sz w:val="24"/>
          <w:szCs w:val="24"/>
        </w:rPr>
        <w:t>Производственные стоки должны приниматься в общую систему бытовой канализации после локальных очистных сооружений, на которых производится предварительная очистка перед попаданием в общую систему, степень которой определяется правилами спуска сточных вод в хозяйственную сеть.</w:t>
      </w:r>
    </w:p>
    <w:p>
      <w:pPr>
        <w:pStyle w:val="Normal"/>
        <w:ind w:firstLine="567"/>
        <w:rPr>
          <w:sz w:val="24"/>
          <w:szCs w:val="24"/>
        </w:rPr>
      </w:pPr>
      <w:r>
        <w:rPr>
          <w:sz w:val="24"/>
          <w:szCs w:val="24"/>
        </w:rPr>
        <w:t>Для объектов животноводческих комплексов необходимо предусмотреть строительство новых или расширение и реконструкцию существующих систем канализации и очистных сооружений, отвечающих современным требованиям по очистке стоков.</w:t>
      </w:r>
    </w:p>
    <w:p>
      <w:pPr>
        <w:pStyle w:val="Style15"/>
        <w:spacing w:before="120" w:after="0"/>
        <w:ind w:firstLine="567"/>
        <w:rPr>
          <w:szCs w:val="26"/>
        </w:rPr>
      </w:pPr>
      <w:r>
        <w:rPr>
          <w:szCs w:val="26"/>
        </w:rPr>
      </w:r>
    </w:p>
    <w:p>
      <w:pPr>
        <w:pStyle w:val="2"/>
        <w:numPr>
          <w:ilvl w:val="0"/>
          <w:numId w:val="36"/>
        </w:numPr>
        <w:tabs>
          <w:tab w:val="left" w:pos="1134" w:leader="none"/>
        </w:tabs>
        <w:spacing w:before="120" w:after="0"/>
        <w:ind w:left="0" w:firstLine="567"/>
        <w:rPr>
          <w:rFonts w:ascii="Times New Roman" w:hAnsi="Times New Roman" w:cs="Times New Roman"/>
          <w:sz w:val="26"/>
          <w:szCs w:val="26"/>
        </w:rPr>
      </w:pPr>
      <w:bookmarkStart w:id="129" w:name="_Toc272417845"/>
      <w:bookmarkStart w:id="130" w:name="_Toc247331372"/>
      <w:bookmarkEnd w:id="129"/>
      <w:bookmarkEnd w:id="130"/>
      <w:r>
        <w:rPr>
          <w:rFonts w:cs="Times New Roman" w:ascii="Times New Roman" w:hAnsi="Times New Roman"/>
          <w:sz w:val="26"/>
          <w:szCs w:val="26"/>
        </w:rPr>
        <w:t>Энергоснабжение</w:t>
      </w:r>
    </w:p>
    <w:p>
      <w:pPr>
        <w:pStyle w:val="Normal"/>
        <w:ind w:firstLine="567"/>
        <w:rPr>
          <w:b/>
          <w:b/>
          <w:sz w:val="24"/>
          <w:szCs w:val="24"/>
        </w:rPr>
      </w:pPr>
      <w:r>
        <w:rPr>
          <w:b/>
          <w:sz w:val="24"/>
          <w:szCs w:val="24"/>
        </w:rPr>
        <w:t>Существующее положение</w:t>
      </w:r>
    </w:p>
    <w:p>
      <w:pPr>
        <w:pStyle w:val="Normal"/>
        <w:ind w:firstLine="567"/>
        <w:rPr>
          <w:sz w:val="24"/>
          <w:szCs w:val="24"/>
        </w:rPr>
      </w:pPr>
      <w:r>
        <w:rPr>
          <w:sz w:val="24"/>
          <w:szCs w:val="24"/>
        </w:rPr>
        <w:t>В схеме электроснабжения сельского поселения функционирует один центр питания – понизительная подстанция напряжением 110 кВ филиала «Кировэнерго» ПАО «МРСК Центра и Приволжья» - двухтрансформаторная ПВ 110 кВ Кстинино мощностью 10+6,3 МВА. Подстанция введена в эксплуатацию в 1976 году. Питание ПС 110 кВ Кстинино осуществляется по воздушной ЛЭП 110 кВ, опирающейся на центр питания общесистемного значения ПС 500 кВ Вятка (филиал ПАО «ФСК ЕЭС» - МЭС Урал).</w:t>
      </w:r>
    </w:p>
    <w:p>
      <w:pPr>
        <w:pStyle w:val="Normal"/>
        <w:ind w:firstLine="567"/>
        <w:rPr>
          <w:sz w:val="24"/>
          <w:szCs w:val="24"/>
        </w:rPr>
      </w:pPr>
      <w:r>
        <w:rPr>
          <w:sz w:val="24"/>
          <w:szCs w:val="24"/>
        </w:rPr>
        <w:t>Непосредственно по территории сельского поселения проходят трассы следующих ЛЭП 110 кВ:</w:t>
      </w:r>
    </w:p>
    <w:p>
      <w:pPr>
        <w:pStyle w:val="NormalWeb"/>
        <w:spacing w:beforeAutospacing="0" w:before="120" w:afterAutospacing="0" w:after="0"/>
        <w:ind w:firstLine="567"/>
        <w:jc w:val="both"/>
        <w:rPr>
          <w:szCs w:val="24"/>
        </w:rPr>
      </w:pPr>
      <w:r>
        <w:rPr>
          <w:szCs w:val="24"/>
        </w:rPr>
        <w:t>- одноцепная ВЛ 500 кВ Воткинская ГЭС – подстанция «Вятка»;</w:t>
      </w:r>
    </w:p>
    <w:p>
      <w:pPr>
        <w:pStyle w:val="NormalWeb"/>
        <w:spacing w:beforeAutospacing="0" w:before="120" w:afterAutospacing="0" w:after="0"/>
        <w:ind w:firstLine="567"/>
        <w:jc w:val="both"/>
        <w:rPr>
          <w:szCs w:val="24"/>
        </w:rPr>
      </w:pPr>
      <w:r>
        <w:rPr>
          <w:szCs w:val="24"/>
        </w:rPr>
        <w:t>- одноцепная ВЛ 500кВ – подстанция «Звезда» - подстанция «Вятка»;</w:t>
      </w:r>
    </w:p>
    <w:p>
      <w:pPr>
        <w:pStyle w:val="NormalWeb"/>
        <w:spacing w:beforeAutospacing="0" w:before="120" w:afterAutospacing="0" w:after="0"/>
        <w:ind w:firstLine="567"/>
        <w:jc w:val="both"/>
        <w:rPr>
          <w:szCs w:val="24"/>
        </w:rPr>
      </w:pPr>
      <w:r>
        <w:rPr>
          <w:szCs w:val="24"/>
        </w:rPr>
        <w:t>- одноцепная ВЛ 220 кВ Вятка – Киров;</w:t>
      </w:r>
    </w:p>
    <w:p>
      <w:pPr>
        <w:pStyle w:val="NormalWeb"/>
        <w:spacing w:beforeAutospacing="0" w:before="120" w:afterAutospacing="0" w:after="0"/>
        <w:ind w:firstLine="567"/>
        <w:jc w:val="both"/>
        <w:rPr>
          <w:szCs w:val="24"/>
        </w:rPr>
      </w:pPr>
      <w:r>
        <w:rPr>
          <w:szCs w:val="24"/>
        </w:rPr>
        <w:t>- одноцепная ВЛ 220 кВ Вятка – Котельнич;</w:t>
      </w:r>
    </w:p>
    <w:p>
      <w:pPr>
        <w:pStyle w:val="NormalWeb"/>
        <w:spacing w:beforeAutospacing="0" w:before="120" w:afterAutospacing="0" w:after="0"/>
        <w:ind w:firstLine="567"/>
        <w:jc w:val="both"/>
        <w:rPr>
          <w:szCs w:val="24"/>
        </w:rPr>
      </w:pPr>
      <w:r>
        <w:rPr>
          <w:szCs w:val="24"/>
        </w:rPr>
        <w:t>- одноцепная ВЛ 220 Вятка – Мураши;</w:t>
      </w:r>
    </w:p>
    <w:p>
      <w:pPr>
        <w:pStyle w:val="NormalWeb"/>
        <w:spacing w:beforeAutospacing="0" w:before="120" w:afterAutospacing="0" w:after="0"/>
        <w:ind w:firstLine="567"/>
        <w:jc w:val="both"/>
        <w:rPr>
          <w:szCs w:val="24"/>
        </w:rPr>
      </w:pPr>
      <w:r>
        <w:rPr>
          <w:szCs w:val="24"/>
        </w:rPr>
        <w:t>- одноцепная ВЛ 220 кВ Вятка – Чепецк;</w:t>
      </w:r>
    </w:p>
    <w:p>
      <w:pPr>
        <w:pStyle w:val="NormalWeb"/>
        <w:spacing w:beforeAutospacing="0" w:before="120" w:afterAutospacing="0" w:after="0"/>
        <w:ind w:firstLine="567"/>
        <w:jc w:val="both"/>
        <w:rPr>
          <w:szCs w:val="24"/>
        </w:rPr>
      </w:pPr>
      <w:r>
        <w:rPr>
          <w:szCs w:val="24"/>
        </w:rPr>
        <w:t>- одноцепная Вл 220 кВ Вятка – Лебяжье;</w:t>
      </w:r>
    </w:p>
    <w:p>
      <w:pPr>
        <w:pStyle w:val="NormalWeb"/>
        <w:spacing w:beforeAutospacing="0" w:before="120" w:afterAutospacing="0" w:after="0"/>
        <w:ind w:firstLine="567"/>
        <w:jc w:val="both"/>
        <w:rPr>
          <w:szCs w:val="24"/>
        </w:rPr>
      </w:pPr>
      <w:r>
        <w:rPr>
          <w:szCs w:val="24"/>
        </w:rPr>
        <w:t>- одноцепная ВЛ 220 кВ Вятка – Бумкомбинат;</w:t>
      </w:r>
    </w:p>
    <w:p>
      <w:pPr>
        <w:pStyle w:val="NormalWeb"/>
        <w:spacing w:beforeAutospacing="0" w:before="120" w:afterAutospacing="0" w:after="0"/>
        <w:ind w:firstLine="567"/>
        <w:jc w:val="both"/>
        <w:rPr>
          <w:szCs w:val="24"/>
        </w:rPr>
      </w:pPr>
      <w:r>
        <w:rPr>
          <w:szCs w:val="24"/>
        </w:rPr>
        <w:t>- одноцепная ВЛ 220 к.В Вятка – Зуевка;</w:t>
      </w:r>
    </w:p>
    <w:p>
      <w:pPr>
        <w:pStyle w:val="NormalWeb"/>
        <w:spacing w:beforeAutospacing="0" w:before="120" w:afterAutospacing="0" w:after="0"/>
        <w:ind w:firstLine="567"/>
        <w:jc w:val="both"/>
        <w:rPr>
          <w:szCs w:val="24"/>
        </w:rPr>
      </w:pPr>
      <w:r>
        <w:rPr>
          <w:szCs w:val="24"/>
        </w:rPr>
        <w:t>- двухцепная ВЛ 110 кВ Вятка – Киров;</w:t>
      </w:r>
    </w:p>
    <w:p>
      <w:pPr>
        <w:pStyle w:val="NormalWeb"/>
        <w:spacing w:beforeAutospacing="0" w:before="120" w:afterAutospacing="0" w:after="0"/>
        <w:ind w:firstLine="567"/>
        <w:jc w:val="both"/>
        <w:rPr>
          <w:szCs w:val="24"/>
        </w:rPr>
      </w:pPr>
      <w:r>
        <w:rPr>
          <w:szCs w:val="24"/>
        </w:rPr>
        <w:t>- одноцепная ВЛ 110 кВ Вятка – Коминтерн;</w:t>
      </w:r>
    </w:p>
    <w:p>
      <w:pPr>
        <w:pStyle w:val="NormalWeb"/>
        <w:spacing w:beforeAutospacing="0" w:before="120" w:afterAutospacing="0" w:after="0"/>
        <w:ind w:firstLine="567"/>
        <w:jc w:val="both"/>
        <w:rPr>
          <w:szCs w:val="24"/>
        </w:rPr>
      </w:pPr>
      <w:r>
        <w:rPr>
          <w:szCs w:val="24"/>
        </w:rPr>
        <w:t>- двухцепная ВЛ 110 кВ Вятка – Бурмакино с отпайкой на ПС Перекоп, Кстинино и Речную, Вятка – Кумены с отпайкой на Кстинино, Бурмакино и Речную.</w:t>
      </w:r>
    </w:p>
    <w:p>
      <w:pPr>
        <w:pStyle w:val="Normal"/>
        <w:ind w:firstLine="567"/>
        <w:rPr>
          <w:sz w:val="24"/>
          <w:szCs w:val="24"/>
        </w:rPr>
      </w:pPr>
      <w:r>
        <w:rPr>
          <w:sz w:val="24"/>
          <w:szCs w:val="24"/>
        </w:rPr>
        <w:t>Распределительная сеть на территории сельского поселения выполнена в виде воздушных линий элекстропередачи напряжением 10 кВ, принадлежащих филиалу «Кировэнерго» ПАО «МРСК Центра и Приволжья». ВЛ 10кВ, построенные с применением железобетонных опор, составляют около 88% от общей протяженности распределительной сети, ВЛ 10 кВ на деревянных опорах с железобетонными приставками составляет 12%. Многократное резервирование фидеров 10 кВ позволяет до минимума сократить перерывы в электроснабжении потребителей в аварийных ситуациях и обеспечить создание резервных схем питания потребителей при проведении плановых ремонтных работ. Радиальные тупиковые фидера 10 кВ, не имеющие резервных связей, в схеме электроснабжения сельского поселения отсутствуют.</w:t>
      </w:r>
    </w:p>
    <w:p>
      <w:pPr>
        <w:pStyle w:val="Normal"/>
        <w:ind w:firstLine="567"/>
        <w:rPr>
          <w:sz w:val="24"/>
          <w:szCs w:val="24"/>
        </w:rPr>
      </w:pPr>
      <w:r>
        <w:rPr>
          <w:sz w:val="24"/>
          <w:szCs w:val="24"/>
        </w:rPr>
        <w:t>В целом существующий уровень электропотребления поселения полностью обеспечивается существующими электросетями. Вместе с тем часть электрических сетей и подстанций требуют проведения первоочередных работ по реконструкции и техническому перевооружению.</w:t>
      </w:r>
    </w:p>
    <w:p>
      <w:pPr>
        <w:pStyle w:val="Normal"/>
        <w:ind w:firstLine="567"/>
        <w:rPr>
          <w:sz w:val="24"/>
          <w:szCs w:val="24"/>
        </w:rPr>
      </w:pPr>
      <w:r>
        <w:rPr>
          <w:sz w:val="24"/>
          <w:szCs w:val="24"/>
        </w:rPr>
        <w:t>На перспективу, следует ожидать увеличение нагрузок электросетей и подстанций в результате:</w:t>
      </w:r>
    </w:p>
    <w:p>
      <w:pPr>
        <w:pStyle w:val="Normal"/>
        <w:ind w:firstLine="567"/>
        <w:rPr>
          <w:sz w:val="24"/>
          <w:szCs w:val="24"/>
        </w:rPr>
      </w:pPr>
      <w:r>
        <w:rPr>
          <w:sz w:val="24"/>
          <w:szCs w:val="24"/>
        </w:rPr>
        <w:t>- строительства жилья на отведенных под эти цели площадках;</w:t>
      </w:r>
    </w:p>
    <w:p>
      <w:pPr>
        <w:pStyle w:val="Normal"/>
        <w:ind w:firstLine="567"/>
        <w:rPr>
          <w:sz w:val="24"/>
          <w:szCs w:val="24"/>
        </w:rPr>
      </w:pPr>
      <w:r>
        <w:rPr>
          <w:sz w:val="24"/>
          <w:szCs w:val="24"/>
        </w:rPr>
        <w:t>- строительство новых промышленных и сельскохозяйственных предприятий.</w:t>
      </w:r>
    </w:p>
    <w:p>
      <w:pPr>
        <w:pStyle w:val="Normal"/>
        <w:ind w:firstLine="567"/>
        <w:rPr>
          <w:sz w:val="24"/>
          <w:szCs w:val="24"/>
        </w:rPr>
      </w:pPr>
      <w:r>
        <w:rPr>
          <w:sz w:val="24"/>
          <w:szCs w:val="24"/>
        </w:rPr>
        <w:t>Для развития территорий, подлежащих застройке, потребуется соразмерное развитие сетей электрофикации на новых территориях.</w:t>
      </w:r>
    </w:p>
    <w:p>
      <w:pPr>
        <w:pStyle w:val="Normal"/>
        <w:ind w:firstLine="567"/>
        <w:rPr>
          <w:b/>
          <w:b/>
          <w:sz w:val="24"/>
          <w:szCs w:val="24"/>
        </w:rPr>
      </w:pPr>
      <w:r>
        <w:rPr>
          <w:b/>
          <w:sz w:val="24"/>
          <w:szCs w:val="24"/>
        </w:rPr>
        <w:t>Проектные предложения:</w:t>
      </w:r>
    </w:p>
    <w:p>
      <w:pPr>
        <w:pStyle w:val="Normal"/>
        <w:ind w:firstLine="567"/>
        <w:rPr>
          <w:sz w:val="24"/>
          <w:szCs w:val="24"/>
        </w:rPr>
      </w:pPr>
      <w:r>
        <w:rPr>
          <w:sz w:val="24"/>
          <w:szCs w:val="24"/>
        </w:rPr>
        <w:t>- замена трансформаторов, требующих технического перевооружения;</w:t>
      </w:r>
    </w:p>
    <w:p>
      <w:pPr>
        <w:pStyle w:val="Normal"/>
        <w:ind w:firstLine="567"/>
        <w:rPr>
          <w:sz w:val="24"/>
          <w:szCs w:val="24"/>
        </w:rPr>
      </w:pPr>
      <w:r>
        <w:rPr>
          <w:sz w:val="24"/>
          <w:szCs w:val="24"/>
        </w:rPr>
        <w:t>- прокладка новых линий электропередач для жизнеобеспечения новых жилых кварталов и предприятий;</w:t>
      </w:r>
    </w:p>
    <w:p>
      <w:pPr>
        <w:pStyle w:val="Normal"/>
        <w:ind w:firstLine="567"/>
        <w:rPr>
          <w:sz w:val="24"/>
          <w:szCs w:val="24"/>
        </w:rPr>
      </w:pPr>
      <w:r>
        <w:rPr>
          <w:sz w:val="24"/>
          <w:szCs w:val="24"/>
        </w:rPr>
        <w:t>- замена воздушных линий электропередач 10 кВ на кабельные;</w:t>
      </w:r>
    </w:p>
    <w:p>
      <w:pPr>
        <w:pStyle w:val="Normal"/>
        <w:ind w:firstLine="567"/>
        <w:rPr>
          <w:sz w:val="24"/>
          <w:szCs w:val="24"/>
        </w:rPr>
      </w:pPr>
      <w:r>
        <w:rPr>
          <w:sz w:val="24"/>
          <w:szCs w:val="24"/>
        </w:rPr>
        <w:t>- закольцовка тупиковых участков схемы электроснабжения;</w:t>
      </w:r>
    </w:p>
    <w:p>
      <w:pPr>
        <w:pStyle w:val="Normal"/>
        <w:ind w:firstLine="567"/>
        <w:rPr>
          <w:sz w:val="24"/>
          <w:szCs w:val="24"/>
        </w:rPr>
      </w:pPr>
      <w:r>
        <w:rPr>
          <w:sz w:val="24"/>
          <w:szCs w:val="24"/>
        </w:rPr>
        <w:t>- строительство второй цепи ВЛ 220 кВ Вятка – Мураши (в соответствии с письмом министерства строительства Кировской области от 13.08.2019 № 1649-56-06-01 « О внесении изменений в документы территориального планирования»);</w:t>
      </w:r>
    </w:p>
    <w:p>
      <w:pPr>
        <w:pStyle w:val="Normal"/>
        <w:ind w:firstLine="567"/>
        <w:rPr>
          <w:sz w:val="24"/>
          <w:szCs w:val="24"/>
        </w:rPr>
      </w:pPr>
      <w:r>
        <w:rPr>
          <w:sz w:val="24"/>
          <w:szCs w:val="24"/>
        </w:rPr>
        <w:t>- ПС 110 кВ Кстинино замена силового трансформатора Т1 мощностью 6,3 МВА на силовой трансформатор мощностью 10 МВА.</w:t>
      </w:r>
    </w:p>
    <w:p>
      <w:pPr>
        <w:pStyle w:val="Normal"/>
        <w:ind w:firstLine="567"/>
        <w:rPr>
          <w:sz w:val="24"/>
          <w:szCs w:val="24"/>
        </w:rPr>
      </w:pPr>
      <w:r>
        <w:rPr>
          <w:sz w:val="24"/>
          <w:szCs w:val="24"/>
        </w:rPr>
        <w:t>Распределительная сеть мощностью 10 кВ на территории сельского поселения в её современном состоянии сформировалась в основном в 1972-1989 годах. В перспективе на 2020-2025 годы всё более актуальной становится задача планомерного обновления основных фондов.</w:t>
      </w:r>
    </w:p>
    <w:p>
      <w:pPr>
        <w:pStyle w:val="Normal"/>
        <w:ind w:firstLine="567"/>
        <w:rPr>
          <w:sz w:val="24"/>
          <w:szCs w:val="24"/>
        </w:rPr>
      </w:pPr>
      <w:r>
        <w:rPr>
          <w:sz w:val="24"/>
          <w:szCs w:val="24"/>
        </w:rPr>
        <w:t>При реконструкции распределительных сетей напряжением 10 кВ необходимо решение следующих задач:</w:t>
      </w:r>
    </w:p>
    <w:p>
      <w:pPr>
        <w:pStyle w:val="Normal"/>
        <w:ind w:firstLine="567"/>
        <w:rPr>
          <w:sz w:val="24"/>
          <w:szCs w:val="24"/>
        </w:rPr>
      </w:pPr>
      <w:r>
        <w:rPr>
          <w:sz w:val="24"/>
          <w:szCs w:val="24"/>
        </w:rPr>
        <w:t>- первоочередная замена ВЛ 10 кВ на деревянных опорах и деревянных опорах с железобетонными приставками на ВЛ 10 кВ, построенные с применением железобетонных опор;</w:t>
      </w:r>
    </w:p>
    <w:p>
      <w:pPr>
        <w:pStyle w:val="Normal"/>
        <w:ind w:firstLine="567"/>
        <w:rPr>
          <w:sz w:val="24"/>
          <w:szCs w:val="24"/>
        </w:rPr>
      </w:pPr>
      <w:r>
        <w:rPr>
          <w:sz w:val="24"/>
          <w:szCs w:val="24"/>
        </w:rPr>
        <w:t>- применение многоцепных опор с железобетонными стойками повышенной прочности в целях сокращения площадей земельных участков, занимаемых охранными зонами ВЛ 10 кВ;</w:t>
      </w:r>
    </w:p>
    <w:p>
      <w:pPr>
        <w:pStyle w:val="Normal"/>
        <w:ind w:firstLine="567"/>
        <w:rPr>
          <w:sz w:val="24"/>
          <w:szCs w:val="24"/>
        </w:rPr>
      </w:pPr>
      <w:r>
        <w:rPr>
          <w:sz w:val="24"/>
          <w:szCs w:val="24"/>
        </w:rPr>
        <w:t>- применение защищенных (изолированных) проводов в целях сокращения размеров просек при прохождении ВЛЗ 10 кВ в лесных массивах;</w:t>
      </w:r>
    </w:p>
    <w:p>
      <w:pPr>
        <w:pStyle w:val="Normal"/>
        <w:ind w:firstLine="567"/>
        <w:rPr>
          <w:sz w:val="24"/>
          <w:szCs w:val="24"/>
        </w:rPr>
      </w:pPr>
      <w:r>
        <w:rPr>
          <w:sz w:val="24"/>
          <w:szCs w:val="24"/>
        </w:rPr>
        <w:t>- увеличение пропускной способности сети 10 кВ и повешение показателей качества электрической энергии у потребителей за счет строительства (реконструкции) фидеров 10 кВ с сечением проводов на магистрали не менее АС 70, а также путём разукрупнения (разделения) существующих фидеров 10 кВ.</w:t>
      </w:r>
    </w:p>
    <w:p>
      <w:pPr>
        <w:pStyle w:val="Normal"/>
        <w:ind w:firstLine="567"/>
        <w:rPr>
          <w:sz w:val="24"/>
          <w:szCs w:val="24"/>
        </w:rPr>
      </w:pPr>
      <w:r>
        <w:rPr>
          <w:sz w:val="24"/>
          <w:szCs w:val="24"/>
        </w:rPr>
        <w:t>- переход к цифровым активно-адаптивным сетям с распределенной интеллектуальной системой автоматизации и управления.</w:t>
      </w:r>
    </w:p>
    <w:p>
      <w:pPr>
        <w:pStyle w:val="Normal"/>
        <w:ind w:firstLine="567"/>
        <w:rPr>
          <w:sz w:val="24"/>
          <w:szCs w:val="24"/>
        </w:rPr>
      </w:pPr>
      <w:r>
        <w:rPr>
          <w:sz w:val="24"/>
          <w:szCs w:val="24"/>
        </w:rPr>
        <w:t>Первые четыре направления являются традиционными в развитии распределительных сетей и широко практикуются на протяжении последних десятилетий.</w:t>
      </w:r>
    </w:p>
    <w:p>
      <w:pPr>
        <w:pStyle w:val="Normal"/>
        <w:ind w:firstLine="567"/>
        <w:rPr>
          <w:sz w:val="24"/>
          <w:szCs w:val="24"/>
        </w:rPr>
      </w:pPr>
      <w:r>
        <w:rPr>
          <w:sz w:val="24"/>
          <w:szCs w:val="24"/>
        </w:rPr>
        <w:t>Новыми направлениями является переход к цифровым активно-адаптивным сетям с распределительной интеллектуальной системой автоматизации и управления, позволяющими решать широкий спектр задач по повышению надёжности электроснабжения потребителей, снижению недоотпуска электроэнергии потребителям и сокращению эксплуатационных затрат на обслуживание сети:</w:t>
      </w:r>
    </w:p>
    <w:p>
      <w:pPr>
        <w:pStyle w:val="Normal"/>
        <w:ind w:firstLine="567"/>
        <w:rPr>
          <w:sz w:val="24"/>
          <w:szCs w:val="24"/>
        </w:rPr>
      </w:pPr>
      <w:r>
        <w:rPr>
          <w:sz w:val="24"/>
          <w:szCs w:val="24"/>
        </w:rPr>
        <w:t>- определение поврежденного участка сети и передача информации о повреждении на диспетчерские пункты, что способствует значительному сокращению времени на поиск и устранение повреждений в распределительных сетях;</w:t>
      </w:r>
    </w:p>
    <w:p>
      <w:pPr>
        <w:pStyle w:val="Normal"/>
        <w:ind w:firstLine="567"/>
        <w:rPr>
          <w:sz w:val="24"/>
          <w:szCs w:val="24"/>
        </w:rPr>
      </w:pPr>
      <w:r>
        <w:rPr>
          <w:sz w:val="24"/>
          <w:szCs w:val="24"/>
        </w:rPr>
        <w:t>- локализация мест повреждения и реконструкция сети в целях восстановления электроснабжения потребителей, присоединённых к поврежденному участку сети. При этом переключения в сети могут производиться как дистанционно с диспетчерских пунктов, так и в автоматическом режиме без внешних управляющих воздействий;</w:t>
      </w:r>
    </w:p>
    <w:p>
      <w:pPr>
        <w:pStyle w:val="Normal"/>
        <w:ind w:firstLine="567"/>
        <w:rPr>
          <w:sz w:val="24"/>
          <w:szCs w:val="24"/>
        </w:rPr>
      </w:pPr>
      <w:r>
        <w:rPr>
          <w:sz w:val="24"/>
          <w:szCs w:val="24"/>
        </w:rPr>
        <w:t>- дистанционное либо автоматическое изменение установок релейной защиты для различной конфигурации распределительной сети в ремонтных и после аварийных режимах;</w:t>
      </w:r>
    </w:p>
    <w:p>
      <w:pPr>
        <w:pStyle w:val="Normal"/>
        <w:ind w:firstLine="567"/>
        <w:rPr>
          <w:sz w:val="24"/>
          <w:szCs w:val="24"/>
        </w:rPr>
      </w:pPr>
      <w:r>
        <w:rPr>
          <w:sz w:val="24"/>
          <w:szCs w:val="24"/>
        </w:rPr>
        <w:t>- передача многопрофильной телеинформации о режимах работы сети (положение коммутирующих аппаратов, показатели качества энергии, сведения по расходу электроэнергии, коммерческая информация по счету электроэнергии и прочее).</w:t>
      </w:r>
    </w:p>
    <w:p>
      <w:pPr>
        <w:pStyle w:val="Normal"/>
        <w:ind w:firstLine="567"/>
        <w:rPr>
          <w:color w:val="999999"/>
          <w:sz w:val="24"/>
          <w:szCs w:val="24"/>
        </w:rPr>
      </w:pPr>
      <w:r>
        <w:rPr>
          <w:color w:val="999999"/>
          <w:sz w:val="24"/>
          <w:szCs w:val="24"/>
        </w:rPr>
        <w:t>(В редакции Кстининской сельской Думы от 21.06.2021 № 38/181)</w:t>
      </w:r>
    </w:p>
    <w:p>
      <w:pPr>
        <w:pStyle w:val="2"/>
        <w:numPr>
          <w:ilvl w:val="0"/>
          <w:numId w:val="36"/>
        </w:numPr>
        <w:tabs>
          <w:tab w:val="left" w:pos="1134" w:leader="none"/>
        </w:tabs>
        <w:ind w:left="0" w:firstLine="567"/>
        <w:rPr>
          <w:rFonts w:ascii="Times New Roman" w:hAnsi="Times New Roman" w:cs="Times New Roman"/>
          <w:sz w:val="26"/>
          <w:szCs w:val="26"/>
        </w:rPr>
      </w:pPr>
      <w:bookmarkStart w:id="131" w:name="_Toc272417846"/>
      <w:bookmarkStart w:id="132" w:name="_Toc247331373"/>
      <w:bookmarkEnd w:id="131"/>
      <w:bookmarkEnd w:id="132"/>
      <w:r>
        <w:rPr>
          <w:rFonts w:cs="Times New Roman" w:ascii="Times New Roman" w:hAnsi="Times New Roman"/>
          <w:sz w:val="26"/>
          <w:szCs w:val="26"/>
        </w:rPr>
        <w:t>Теплоснабжение</w:t>
      </w:r>
    </w:p>
    <w:p>
      <w:pPr>
        <w:pStyle w:val="Normal"/>
        <w:ind w:firstLine="567"/>
        <w:rPr>
          <w:sz w:val="24"/>
          <w:szCs w:val="24"/>
        </w:rPr>
      </w:pPr>
      <w:r>
        <w:rPr>
          <w:sz w:val="24"/>
          <w:szCs w:val="24"/>
        </w:rPr>
        <w:t xml:space="preserve">На момент составления проекта Генерального плана теплоснабжение застройки осуществляется двумя способами – централизованное и децентрализованное. В селе имеется 1 котельная. </w:t>
      </w:r>
    </w:p>
    <w:p>
      <w:pPr>
        <w:pStyle w:val="Normal"/>
        <w:shd w:val="clear" w:color="auto" w:fill="FFFFFF"/>
        <w:ind w:firstLine="567"/>
        <w:rPr>
          <w:sz w:val="24"/>
          <w:szCs w:val="24"/>
        </w:rPr>
      </w:pPr>
      <w:r>
        <w:rPr>
          <w:spacing w:val="0"/>
          <w:sz w:val="24"/>
          <w:szCs w:val="24"/>
        </w:rPr>
        <w:t xml:space="preserve">Всего в поселении функционирует 3 котельные, 1  в  селе  Кстинино, 1- в        </w:t>
      </w:r>
      <w:r>
        <w:rPr>
          <w:sz w:val="24"/>
          <w:szCs w:val="24"/>
        </w:rPr>
        <w:t>п. Кстининский дом отдыха</w:t>
      </w:r>
      <w:r>
        <w:rPr>
          <w:spacing w:val="0"/>
          <w:sz w:val="24"/>
          <w:szCs w:val="24"/>
        </w:rPr>
        <w:t>,  соответственно мощностью 11,44 Г</w:t>
      </w:r>
      <w:r>
        <w:rPr>
          <w:spacing w:val="1"/>
          <w:sz w:val="24"/>
          <w:szCs w:val="24"/>
        </w:rPr>
        <w:t xml:space="preserve">кал/ч и 1,26 </w:t>
      </w:r>
      <w:r>
        <w:rPr>
          <w:spacing w:val="0"/>
          <w:sz w:val="24"/>
          <w:szCs w:val="24"/>
        </w:rPr>
        <w:t>Г</w:t>
      </w:r>
      <w:r>
        <w:rPr>
          <w:spacing w:val="1"/>
          <w:sz w:val="24"/>
          <w:szCs w:val="24"/>
        </w:rPr>
        <w:t xml:space="preserve">кал/ч., 1 на подстанции «Вятка». </w:t>
      </w:r>
      <w:r>
        <w:rPr>
          <w:spacing w:val="3"/>
          <w:sz w:val="24"/>
          <w:szCs w:val="24"/>
        </w:rPr>
        <w:t xml:space="preserve">В качестве топлива в с.Кстинино используется газ, в п. </w:t>
      </w:r>
      <w:r>
        <w:rPr>
          <w:sz w:val="24"/>
          <w:szCs w:val="24"/>
        </w:rPr>
        <w:t>Кстининский дом отдыха</w:t>
      </w:r>
      <w:r>
        <w:rPr>
          <w:spacing w:val="3"/>
          <w:sz w:val="24"/>
          <w:szCs w:val="24"/>
        </w:rPr>
        <w:t xml:space="preserve"> – каменный уголь, дрова, на подстанции «Вятка» котельная электрическая. </w:t>
      </w:r>
      <w:r>
        <w:rPr>
          <w:sz w:val="24"/>
          <w:szCs w:val="24"/>
        </w:rPr>
        <w:t>Общая протяжённость тепловых сетей составляет в селе Кстинино – 1,8 км., в  п. Кстининский дом отдыха – 1 км.</w:t>
      </w:r>
    </w:p>
    <w:p>
      <w:pPr>
        <w:pStyle w:val="Normal"/>
        <w:ind w:firstLine="567"/>
        <w:rPr>
          <w:sz w:val="24"/>
          <w:szCs w:val="24"/>
        </w:rPr>
      </w:pPr>
      <w:r>
        <w:rPr>
          <w:sz w:val="24"/>
          <w:szCs w:val="24"/>
        </w:rPr>
        <w:t>Суммарный расход тепла составляет за 2007г. составил 5,74 тыс. Гкал/час, при этом суммарная производительная мощность имеющихся котлов 12,7 Гкал/час, т.е подключаемая нагрузка меньше проектной мощности, имеется существенный запас.</w:t>
      </w:r>
    </w:p>
    <w:p>
      <w:pPr>
        <w:pStyle w:val="Normal"/>
        <w:ind w:firstLine="567"/>
        <w:rPr>
          <w:sz w:val="24"/>
          <w:szCs w:val="24"/>
        </w:rPr>
      </w:pPr>
      <w:r>
        <w:rPr>
          <w:sz w:val="24"/>
          <w:szCs w:val="24"/>
        </w:rPr>
        <w:t xml:space="preserve">Основными потребителями тепловой энергии являются многоквартирные жилые дома, административные здания, школы и объекты социального обслуживания населения. </w:t>
      </w:r>
    </w:p>
    <w:p>
      <w:pPr>
        <w:pStyle w:val="Normal"/>
        <w:ind w:firstLine="567"/>
        <w:rPr>
          <w:sz w:val="24"/>
          <w:szCs w:val="24"/>
        </w:rPr>
      </w:pPr>
      <w:r>
        <w:rPr>
          <w:sz w:val="24"/>
          <w:szCs w:val="24"/>
        </w:rPr>
        <w:t xml:space="preserve"> </w:t>
      </w:r>
      <w:r>
        <w:rPr>
          <w:sz w:val="24"/>
          <w:szCs w:val="24"/>
        </w:rPr>
        <w:t>Характеристика котельных  представлена в таблице №8.4.1.</w:t>
      </w:r>
    </w:p>
    <w:p>
      <w:pPr>
        <w:pStyle w:val="Normal"/>
        <w:ind w:firstLine="567"/>
        <w:jc w:val="right"/>
        <w:rPr>
          <w:i/>
          <w:i/>
          <w:sz w:val="24"/>
          <w:szCs w:val="24"/>
        </w:rPr>
      </w:pPr>
      <w:r>
        <w:rPr>
          <w:i/>
          <w:sz w:val="24"/>
          <w:szCs w:val="24"/>
        </w:rPr>
        <w:t>Таблица №8.4.1.</w:t>
      </w:r>
    </w:p>
    <w:p>
      <w:pPr>
        <w:pStyle w:val="Normal"/>
        <w:ind w:firstLine="567"/>
        <w:jc w:val="right"/>
        <w:rPr>
          <w:i/>
          <w:i/>
          <w:sz w:val="2"/>
          <w:szCs w:val="2"/>
        </w:rPr>
      </w:pPr>
      <w:r>
        <w:rPr>
          <w:i/>
          <w:sz w:val="2"/>
          <w:szCs w:val="2"/>
        </w:rPr>
      </w:r>
    </w:p>
    <w:tbl>
      <w:tblPr>
        <w:tblW w:w="9498" w:type="dxa"/>
        <w:jc w:val="left"/>
        <w:tblInd w:w="78"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1134"/>
        <w:gridCol w:w="1552"/>
        <w:gridCol w:w="1080"/>
        <w:gridCol w:w="909"/>
        <w:gridCol w:w="1134"/>
        <w:gridCol w:w="1418"/>
        <w:gridCol w:w="2270"/>
      </w:tblGrid>
      <w:tr>
        <w:trPr>
          <w:tblHeader w:val="true"/>
          <w:trHeight w:val="1037" w:hRule="atLeast"/>
        </w:trPr>
        <w:tc>
          <w:tcPr>
            <w:tcW w:w="1134"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 xml:space="preserve">№ </w:t>
            </w:r>
            <w:r>
              <w:rPr>
                <w:b/>
                <w:sz w:val="20"/>
              </w:rPr>
              <w:t>п/п</w:t>
            </w:r>
          </w:p>
        </w:tc>
        <w:tc>
          <w:tcPr>
            <w:tcW w:w="155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Котельная, марка котла</w:t>
            </w:r>
          </w:p>
        </w:tc>
        <w:tc>
          <w:tcPr>
            <w:tcW w:w="108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Мощность (Гкал/час)</w:t>
            </w:r>
          </w:p>
        </w:tc>
        <w:tc>
          <w:tcPr>
            <w:tcW w:w="909"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Вид топлива</w:t>
            </w:r>
          </w:p>
        </w:tc>
        <w:tc>
          <w:tcPr>
            <w:tcW w:w="113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Протяжённость тепловых сетей км</w:t>
            </w:r>
          </w:p>
        </w:tc>
        <w:tc>
          <w:tcPr>
            <w:tcW w:w="141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Годовая выработка тепловой энергии, Гкал./год</w:t>
            </w:r>
          </w:p>
        </w:tc>
        <w:tc>
          <w:tcPr>
            <w:tcW w:w="2270"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Марка котла,</w:t>
            </w:r>
          </w:p>
          <w:p>
            <w:pPr>
              <w:pStyle w:val="Normal"/>
              <w:spacing w:before="0" w:after="0"/>
              <w:ind w:hanging="0"/>
              <w:jc w:val="center"/>
              <w:rPr>
                <w:b/>
                <w:b/>
                <w:sz w:val="20"/>
              </w:rPr>
            </w:pPr>
            <w:r>
              <w:rPr>
                <w:b/>
                <w:sz w:val="20"/>
              </w:rPr>
              <w:t>Год ввода в эксплуатацию</w:t>
            </w:r>
          </w:p>
        </w:tc>
      </w:tr>
      <w:tr>
        <w:trPr/>
        <w:tc>
          <w:tcPr>
            <w:tcW w:w="113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w:t>
            </w:r>
          </w:p>
        </w:tc>
        <w:tc>
          <w:tcPr>
            <w:tcW w:w="155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Котельная ООО ЖКХ «Кстинино»:</w:t>
            </w:r>
          </w:p>
          <w:p>
            <w:pPr>
              <w:pStyle w:val="Normal"/>
              <w:spacing w:before="0" w:after="0"/>
              <w:ind w:hanging="0"/>
              <w:jc w:val="center"/>
              <w:rPr>
                <w:sz w:val="20"/>
              </w:rPr>
            </w:pPr>
            <w:r>
              <w:rPr>
                <w:sz w:val="20"/>
              </w:rPr>
              <w:t>- население</w:t>
            </w:r>
          </w:p>
          <w:p>
            <w:pPr>
              <w:pStyle w:val="Normal"/>
              <w:spacing w:before="0" w:after="0"/>
              <w:ind w:hanging="0"/>
              <w:jc w:val="center"/>
              <w:rPr>
                <w:sz w:val="20"/>
              </w:rPr>
            </w:pPr>
            <w:r>
              <w:rPr>
                <w:sz w:val="20"/>
              </w:rPr>
              <w:t>- бюджетные организации</w:t>
            </w:r>
          </w:p>
          <w:p>
            <w:pPr>
              <w:pStyle w:val="Normal"/>
              <w:spacing w:before="0" w:after="0"/>
              <w:ind w:hanging="0"/>
              <w:jc w:val="center"/>
              <w:rPr>
                <w:sz w:val="20"/>
              </w:rPr>
            </w:pPr>
            <w:r>
              <w:rPr>
                <w:sz w:val="20"/>
              </w:rPr>
              <w:t>- прочие организации</w:t>
            </w:r>
          </w:p>
        </w:tc>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11,44</w:t>
            </w:r>
          </w:p>
        </w:tc>
        <w:tc>
          <w:tcPr>
            <w:tcW w:w="90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газ</w:t>
            </w:r>
          </w:p>
        </w:tc>
        <w:tc>
          <w:tcPr>
            <w:tcW w:w="113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1,8</w:t>
            </w:r>
          </w:p>
          <w:p>
            <w:pPr>
              <w:pStyle w:val="Normal"/>
              <w:spacing w:before="0" w:after="0"/>
              <w:ind w:hanging="0"/>
              <w:jc w:val="center"/>
              <w:rPr>
                <w:sz w:val="20"/>
              </w:rPr>
            </w:pPr>
            <w:r>
              <w:rPr>
                <w:sz w:val="20"/>
              </w:rPr>
            </w:r>
          </w:p>
          <w:p>
            <w:pPr>
              <w:pStyle w:val="Normal"/>
              <w:spacing w:before="0" w:after="0"/>
              <w:ind w:hanging="0"/>
              <w:jc w:val="center"/>
              <w:rPr>
                <w:sz w:val="20"/>
              </w:rPr>
            </w:pPr>
            <w:r>
              <w:rPr>
                <w:sz w:val="20"/>
              </w:rPr>
            </w:r>
          </w:p>
        </w:tc>
        <w:tc>
          <w:tcPr>
            <w:tcW w:w="141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5740</w:t>
            </w:r>
          </w:p>
          <w:p>
            <w:pPr>
              <w:pStyle w:val="Normal"/>
              <w:spacing w:before="0" w:after="0"/>
              <w:ind w:hanging="0"/>
              <w:jc w:val="center"/>
              <w:rPr>
                <w:sz w:val="20"/>
              </w:rPr>
            </w:pPr>
            <w:r>
              <w:rPr>
                <w:sz w:val="20"/>
              </w:rPr>
              <w:t>3880</w:t>
            </w:r>
          </w:p>
          <w:p>
            <w:pPr>
              <w:pStyle w:val="Normal"/>
              <w:spacing w:before="0" w:after="0"/>
              <w:ind w:hanging="0"/>
              <w:jc w:val="center"/>
              <w:rPr>
                <w:sz w:val="20"/>
              </w:rPr>
            </w:pPr>
            <w:r>
              <w:rPr>
                <w:sz w:val="20"/>
              </w:rPr>
            </w:r>
          </w:p>
          <w:p>
            <w:pPr>
              <w:pStyle w:val="Normal"/>
              <w:spacing w:before="0" w:after="0"/>
              <w:ind w:hanging="0"/>
              <w:jc w:val="center"/>
              <w:rPr>
                <w:sz w:val="20"/>
              </w:rPr>
            </w:pPr>
            <w:r>
              <w:rPr>
                <w:sz w:val="20"/>
              </w:rPr>
              <w:t>960</w:t>
            </w:r>
          </w:p>
          <w:p>
            <w:pPr>
              <w:pStyle w:val="Normal"/>
              <w:spacing w:before="0" w:after="0"/>
              <w:ind w:hanging="0"/>
              <w:jc w:val="center"/>
              <w:rPr>
                <w:sz w:val="20"/>
              </w:rPr>
            </w:pPr>
            <w:r>
              <w:rPr>
                <w:sz w:val="20"/>
              </w:rPr>
            </w:r>
          </w:p>
          <w:p>
            <w:pPr>
              <w:pStyle w:val="Normal"/>
              <w:spacing w:before="0" w:after="0"/>
              <w:ind w:hanging="0"/>
              <w:jc w:val="center"/>
              <w:rPr>
                <w:sz w:val="20"/>
              </w:rPr>
            </w:pPr>
            <w:r>
              <w:rPr>
                <w:sz w:val="20"/>
              </w:rPr>
              <w:t>900</w:t>
            </w:r>
          </w:p>
        </w:tc>
        <w:tc>
          <w:tcPr>
            <w:tcW w:w="227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ВК-21 (2 шт.) 1996г</w:t>
            </w:r>
          </w:p>
          <w:p>
            <w:pPr>
              <w:pStyle w:val="Normal"/>
              <w:spacing w:before="0" w:after="0"/>
              <w:ind w:hanging="0"/>
              <w:jc w:val="center"/>
              <w:rPr>
                <w:sz w:val="20"/>
              </w:rPr>
            </w:pPr>
            <w:r>
              <w:rPr>
                <w:sz w:val="20"/>
              </w:rPr>
              <w:t>КВГ-4,65 (2 шт.)</w:t>
            </w:r>
          </w:p>
          <w:p>
            <w:pPr>
              <w:pStyle w:val="Normal"/>
              <w:spacing w:before="0" w:after="0"/>
              <w:ind w:hanging="0"/>
              <w:jc w:val="center"/>
              <w:rPr>
                <w:sz w:val="20"/>
              </w:rPr>
            </w:pPr>
            <w:r>
              <w:rPr>
                <w:sz w:val="20"/>
              </w:rPr>
            </w:r>
          </w:p>
        </w:tc>
      </w:tr>
      <w:tr>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w:t>
            </w:r>
          </w:p>
        </w:tc>
        <w:tc>
          <w:tcPr>
            <w:tcW w:w="1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Котельная п. Кстининский дом отдыха</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1,0</w:t>
            </w:r>
          </w:p>
        </w:tc>
        <w:tc>
          <w:tcPr>
            <w:tcW w:w="9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Каменный уголь, дрова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1835</w:t>
            </w:r>
          </w:p>
        </w:tc>
        <w:tc>
          <w:tcPr>
            <w:tcW w:w="2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КВ-0,63 (1 шт) 2003г</w:t>
            </w:r>
          </w:p>
          <w:p>
            <w:pPr>
              <w:pStyle w:val="Normal"/>
              <w:spacing w:before="0" w:after="0"/>
              <w:ind w:hanging="0"/>
              <w:jc w:val="center"/>
              <w:rPr>
                <w:sz w:val="20"/>
              </w:rPr>
            </w:pPr>
            <w:r>
              <w:rPr>
                <w:sz w:val="20"/>
              </w:rPr>
              <w:t>КВ-0,63 (1 шт) 2004 г</w:t>
            </w:r>
          </w:p>
        </w:tc>
      </w:tr>
      <w:tr>
        <w:trPr/>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ИТОГО</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12,44</w:t>
            </w:r>
          </w:p>
        </w:tc>
        <w:tc>
          <w:tcPr>
            <w:tcW w:w="9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2,8</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t>6173</w:t>
            </w:r>
          </w:p>
        </w:tc>
        <w:tc>
          <w:tcPr>
            <w:tcW w:w="2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sz w:val="20"/>
              </w:rPr>
            </w:pPr>
            <w:r>
              <w:rPr>
                <w:sz w:val="20"/>
              </w:rPr>
            </w:r>
          </w:p>
        </w:tc>
      </w:tr>
    </w:tbl>
    <w:p>
      <w:pPr>
        <w:pStyle w:val="Normal"/>
        <w:tabs>
          <w:tab w:val="left" w:pos="993" w:leader="none"/>
        </w:tabs>
        <w:ind w:firstLine="567"/>
        <w:rPr>
          <w:sz w:val="24"/>
          <w:szCs w:val="24"/>
        </w:rPr>
      </w:pPr>
      <w:r>
        <w:rPr>
          <w:sz w:val="24"/>
          <w:szCs w:val="24"/>
        </w:rPr>
        <w:t>На территории поселения имеется потенциал для обеспечения дополнительных потребителей услугами по теплоснабжению. В настоящее время мощность газовой котельной задействована в холодное время года только на 10%.</w:t>
      </w:r>
    </w:p>
    <w:p>
      <w:pPr>
        <w:pStyle w:val="Normal"/>
        <w:tabs>
          <w:tab w:val="left" w:pos="993" w:leader="none"/>
        </w:tabs>
        <w:ind w:firstLine="567"/>
        <w:rPr>
          <w:sz w:val="24"/>
          <w:szCs w:val="24"/>
        </w:rPr>
      </w:pPr>
      <w:r>
        <w:rPr>
          <w:sz w:val="24"/>
          <w:szCs w:val="24"/>
        </w:rPr>
        <w:t>Индивидуальные жилые дома отапливаются каменными и чугунными печами. Основным видом топлива для печей являются дрова, учитывая то, что село в основном окружено лесами, перебоев с данным видом топлива нет. Заготовка древесины производится специализированными организациями.</w:t>
      </w:r>
    </w:p>
    <w:p>
      <w:pPr>
        <w:pStyle w:val="Normal"/>
        <w:tabs>
          <w:tab w:val="left" w:pos="993" w:leader="none"/>
        </w:tabs>
        <w:ind w:firstLine="567"/>
        <w:rPr>
          <w:sz w:val="24"/>
          <w:szCs w:val="24"/>
        </w:rPr>
      </w:pPr>
      <w:r>
        <w:rPr>
          <w:sz w:val="24"/>
          <w:szCs w:val="24"/>
        </w:rPr>
        <w:t>Не смотря на кризисные явления, в Кстининском сельском поселении продолжается индивидуальное жилищное строительство, темпы которого составляют на 2008 год 671,4 м2 - это 11 домов, на 2009 год 981,2 м2  - это 12 домов. Ввод жилых домов по проекту «Русская усадьба» за 2008 год – 547,6 м2 – 2 дома, за 2009 год – 753,2 м2 – 2 дома, которые отапливаются индивидуальными котлами на природном газе.</w:t>
      </w:r>
    </w:p>
    <w:p>
      <w:pPr>
        <w:pStyle w:val="Normal"/>
        <w:tabs>
          <w:tab w:val="left" w:pos="993" w:leader="none"/>
        </w:tabs>
        <w:ind w:firstLine="567"/>
        <w:rPr>
          <w:b/>
          <w:b/>
          <w:i/>
          <w:i/>
          <w:sz w:val="24"/>
          <w:szCs w:val="24"/>
        </w:rPr>
      </w:pPr>
      <w:r>
        <w:rPr>
          <w:b/>
          <w:i/>
          <w:sz w:val="24"/>
          <w:szCs w:val="24"/>
        </w:rPr>
        <w:t xml:space="preserve">Проектные мероприятия на 1 очередь: </w:t>
      </w:r>
    </w:p>
    <w:p>
      <w:pPr>
        <w:pStyle w:val="Normal"/>
        <w:tabs>
          <w:tab w:val="left" w:pos="993" w:leader="none"/>
        </w:tabs>
        <w:ind w:firstLine="567"/>
        <w:rPr>
          <w:sz w:val="24"/>
          <w:szCs w:val="24"/>
        </w:rPr>
      </w:pPr>
      <w:r>
        <w:rPr>
          <w:sz w:val="24"/>
          <w:szCs w:val="24"/>
        </w:rPr>
        <w:t xml:space="preserve">В Кстининском сельском поселении необходима замена устаревшего затратного оборудования и внедрение энергосберегающих технологий. В целях поддержания существующей сети необходимо: </w:t>
      </w:r>
    </w:p>
    <w:p>
      <w:pPr>
        <w:pStyle w:val="Normal"/>
        <w:numPr>
          <w:ilvl w:val="0"/>
          <w:numId w:val="17"/>
        </w:numPr>
        <w:tabs>
          <w:tab w:val="left" w:pos="993" w:leader="none"/>
          <w:tab w:val="left" w:pos="1080" w:leader="none"/>
        </w:tabs>
        <w:ind w:left="0" w:firstLine="567"/>
        <w:rPr>
          <w:sz w:val="24"/>
          <w:szCs w:val="24"/>
        </w:rPr>
      </w:pPr>
      <w:r>
        <w:rPr>
          <w:sz w:val="24"/>
          <w:szCs w:val="24"/>
        </w:rPr>
        <w:t xml:space="preserve"> </w:t>
      </w:r>
      <w:r>
        <w:rPr>
          <w:sz w:val="24"/>
          <w:szCs w:val="24"/>
        </w:rPr>
        <w:t>реконструкция системы теплоснабжения в селе Кстинино и п. Кстининский дом отдыха;</w:t>
      </w:r>
    </w:p>
    <w:p>
      <w:pPr>
        <w:pStyle w:val="Normal"/>
        <w:numPr>
          <w:ilvl w:val="0"/>
          <w:numId w:val="17"/>
        </w:numPr>
        <w:tabs>
          <w:tab w:val="left" w:pos="993" w:leader="none"/>
          <w:tab w:val="left" w:pos="1080" w:leader="none"/>
        </w:tabs>
        <w:ind w:left="0" w:firstLine="567"/>
        <w:rPr>
          <w:sz w:val="24"/>
          <w:szCs w:val="24"/>
        </w:rPr>
      </w:pPr>
      <w:r>
        <w:rPr>
          <w:sz w:val="24"/>
          <w:szCs w:val="24"/>
        </w:rPr>
        <w:t>строительство блочной газовой котельной в п. Кстининский дом отдыха;</w:t>
      </w:r>
    </w:p>
    <w:p>
      <w:pPr>
        <w:pStyle w:val="Normal"/>
        <w:numPr>
          <w:ilvl w:val="0"/>
          <w:numId w:val="17"/>
        </w:numPr>
        <w:tabs>
          <w:tab w:val="left" w:pos="993" w:leader="none"/>
          <w:tab w:val="left" w:pos="1080" w:leader="none"/>
        </w:tabs>
        <w:ind w:left="0" w:firstLine="567"/>
        <w:rPr>
          <w:sz w:val="24"/>
          <w:szCs w:val="24"/>
        </w:rPr>
      </w:pPr>
      <w:r>
        <w:rPr>
          <w:sz w:val="24"/>
          <w:szCs w:val="24"/>
        </w:rPr>
        <w:t xml:space="preserve">ремонт оборудования котельных и отопительных котлов, замена изношенных котлов на более современные, обеспечивающие больший КПД; </w:t>
      </w:r>
    </w:p>
    <w:p>
      <w:pPr>
        <w:pStyle w:val="Normal"/>
        <w:numPr>
          <w:ilvl w:val="0"/>
          <w:numId w:val="17"/>
        </w:numPr>
        <w:tabs>
          <w:tab w:val="left" w:pos="993" w:leader="none"/>
          <w:tab w:val="left" w:pos="1080" w:leader="none"/>
        </w:tabs>
        <w:ind w:left="0" w:firstLine="567"/>
        <w:rPr>
          <w:sz w:val="24"/>
          <w:szCs w:val="24"/>
        </w:rPr>
      </w:pPr>
      <w:r>
        <w:rPr>
          <w:sz w:val="24"/>
          <w:szCs w:val="24"/>
        </w:rPr>
        <w:t>капитальный ремонт зданий котельных и благоустройство прилегающих территорий;</w:t>
      </w:r>
    </w:p>
    <w:p>
      <w:pPr>
        <w:pStyle w:val="Normal"/>
        <w:numPr>
          <w:ilvl w:val="0"/>
          <w:numId w:val="17"/>
        </w:numPr>
        <w:tabs>
          <w:tab w:val="left" w:pos="993" w:leader="none"/>
          <w:tab w:val="left" w:pos="1080" w:leader="none"/>
        </w:tabs>
        <w:ind w:left="0" w:firstLine="567"/>
        <w:rPr>
          <w:sz w:val="24"/>
          <w:szCs w:val="24"/>
        </w:rPr>
      </w:pPr>
      <w:r>
        <w:rPr>
          <w:sz w:val="24"/>
          <w:szCs w:val="24"/>
        </w:rPr>
        <w:t xml:space="preserve">учитывая наличие достаточно большого незадействованного потенциала существующих котельных, выполнить подключение новых потребителей; </w:t>
      </w:r>
    </w:p>
    <w:p>
      <w:pPr>
        <w:pStyle w:val="Normal"/>
        <w:numPr>
          <w:ilvl w:val="0"/>
          <w:numId w:val="17"/>
        </w:numPr>
        <w:tabs>
          <w:tab w:val="left" w:pos="993" w:leader="none"/>
          <w:tab w:val="left" w:pos="1080" w:leader="none"/>
        </w:tabs>
        <w:ind w:left="0" w:firstLine="567"/>
        <w:rPr>
          <w:sz w:val="24"/>
          <w:szCs w:val="24"/>
        </w:rPr>
      </w:pPr>
      <w:r>
        <w:rPr>
          <w:sz w:val="24"/>
          <w:szCs w:val="24"/>
        </w:rPr>
        <w:t>замена изношенных участков тепловых сетей и их теплоизоляции;</w:t>
      </w:r>
    </w:p>
    <w:p>
      <w:pPr>
        <w:pStyle w:val="Normal"/>
        <w:numPr>
          <w:ilvl w:val="0"/>
          <w:numId w:val="17"/>
        </w:numPr>
        <w:tabs>
          <w:tab w:val="left" w:pos="993" w:leader="none"/>
          <w:tab w:val="left" w:pos="1080" w:leader="none"/>
        </w:tabs>
        <w:ind w:left="0" w:firstLine="567"/>
        <w:rPr>
          <w:sz w:val="24"/>
          <w:szCs w:val="24"/>
        </w:rPr>
      </w:pPr>
      <w:r>
        <w:rPr>
          <w:sz w:val="24"/>
          <w:szCs w:val="24"/>
        </w:rPr>
        <w:t>замена низкоэффективной теплоизоляции участков тепловых сетей (без замены труб);</w:t>
      </w:r>
    </w:p>
    <w:p>
      <w:pPr>
        <w:pStyle w:val="Normal"/>
        <w:numPr>
          <w:ilvl w:val="0"/>
          <w:numId w:val="17"/>
        </w:numPr>
        <w:tabs>
          <w:tab w:val="left" w:pos="993" w:leader="none"/>
          <w:tab w:val="left" w:pos="1080" w:leader="none"/>
        </w:tabs>
        <w:ind w:left="0" w:firstLine="567"/>
        <w:rPr>
          <w:sz w:val="24"/>
          <w:szCs w:val="24"/>
        </w:rPr>
      </w:pPr>
      <w:r>
        <w:rPr>
          <w:sz w:val="24"/>
          <w:szCs w:val="24"/>
        </w:rPr>
        <w:t>благоустройство территории  котельных.</w:t>
      </w:r>
    </w:p>
    <w:p>
      <w:pPr>
        <w:pStyle w:val="Normal"/>
        <w:tabs>
          <w:tab w:val="left" w:pos="993" w:leader="none"/>
        </w:tabs>
        <w:ind w:firstLine="567"/>
        <w:rPr>
          <w:b/>
          <w:b/>
          <w:i/>
          <w:i/>
          <w:sz w:val="24"/>
          <w:szCs w:val="24"/>
        </w:rPr>
      </w:pPr>
      <w:r>
        <w:rPr>
          <w:b/>
          <w:i/>
          <w:sz w:val="24"/>
          <w:szCs w:val="24"/>
        </w:rPr>
        <w:t>Проектные мероприятия на</w:t>
      </w:r>
      <w:r>
        <w:rPr>
          <w:i/>
          <w:sz w:val="24"/>
          <w:szCs w:val="24"/>
        </w:rPr>
        <w:t xml:space="preserve"> </w:t>
      </w:r>
      <w:r>
        <w:rPr>
          <w:b/>
          <w:i/>
          <w:sz w:val="24"/>
          <w:szCs w:val="24"/>
        </w:rPr>
        <w:t xml:space="preserve">расчетный срок: </w:t>
      </w:r>
    </w:p>
    <w:p>
      <w:pPr>
        <w:pStyle w:val="Normal"/>
        <w:tabs>
          <w:tab w:val="left" w:pos="993" w:leader="none"/>
        </w:tabs>
        <w:ind w:firstLine="567"/>
        <w:rPr>
          <w:b/>
          <w:b/>
          <w:i/>
          <w:i/>
          <w:sz w:val="24"/>
          <w:szCs w:val="24"/>
        </w:rPr>
      </w:pPr>
      <w:r>
        <w:rPr>
          <w:sz w:val="24"/>
          <w:szCs w:val="24"/>
        </w:rPr>
        <w:t>Централизованным теплоснабжением обеспечены: население, бюджетные организации (администрация поселения, здания школы, детского сада, врачебная амбулатория, культурно-досуговые учреждения) и прочие потребители.</w:t>
      </w:r>
    </w:p>
    <w:p>
      <w:pPr>
        <w:pStyle w:val="Normal"/>
        <w:tabs>
          <w:tab w:val="left" w:pos="993" w:leader="none"/>
        </w:tabs>
        <w:ind w:firstLine="567"/>
        <w:rPr>
          <w:sz w:val="24"/>
          <w:szCs w:val="24"/>
        </w:rPr>
      </w:pPr>
      <w:bookmarkStart w:id="133" w:name="_Toc247331374"/>
      <w:bookmarkEnd w:id="133"/>
      <w:r>
        <w:rPr>
          <w:sz w:val="24"/>
          <w:szCs w:val="24"/>
        </w:rPr>
        <w:t xml:space="preserve">Огромная задача, стоящая перед органами местного самоуправления сельского поселения продолжить поступление газа на территорию Кстининского сельского поселения, что повлечёт за собой переход систем теплоснабжения административных зданий, образовательных учреждений на использование газа. Перевод на газовое топливо повысит эффективность работы котельных и существенно снизит расходы местного самоуправления и населения на отопление. </w:t>
      </w:r>
    </w:p>
    <w:p>
      <w:pPr>
        <w:pStyle w:val="Normal"/>
        <w:numPr>
          <w:ilvl w:val="0"/>
          <w:numId w:val="48"/>
        </w:numPr>
        <w:tabs>
          <w:tab w:val="left" w:pos="993" w:leader="none"/>
        </w:tabs>
        <w:ind w:left="0" w:firstLine="567"/>
        <w:rPr>
          <w:sz w:val="24"/>
          <w:szCs w:val="24"/>
        </w:rPr>
      </w:pPr>
      <w:r>
        <w:rPr>
          <w:sz w:val="24"/>
          <w:szCs w:val="24"/>
        </w:rPr>
        <w:t>подключение потребителей к реконструированным котельным;</w:t>
      </w:r>
    </w:p>
    <w:p>
      <w:pPr>
        <w:pStyle w:val="Normal"/>
        <w:numPr>
          <w:ilvl w:val="0"/>
          <w:numId w:val="48"/>
        </w:numPr>
        <w:tabs>
          <w:tab w:val="left" w:pos="993" w:leader="none"/>
        </w:tabs>
        <w:ind w:left="0" w:firstLine="567"/>
        <w:rPr>
          <w:sz w:val="24"/>
          <w:szCs w:val="24"/>
        </w:rPr>
      </w:pPr>
      <w:r>
        <w:rPr>
          <w:sz w:val="24"/>
          <w:szCs w:val="24"/>
        </w:rPr>
        <w:t>ликвидация мелких отопительных котельных;</w:t>
      </w:r>
    </w:p>
    <w:p>
      <w:pPr>
        <w:pStyle w:val="Normal"/>
        <w:numPr>
          <w:ilvl w:val="0"/>
          <w:numId w:val="48"/>
        </w:numPr>
        <w:tabs>
          <w:tab w:val="left" w:pos="993" w:leader="none"/>
        </w:tabs>
        <w:ind w:left="0" w:firstLine="567"/>
        <w:rPr>
          <w:sz w:val="24"/>
          <w:szCs w:val="24"/>
        </w:rPr>
      </w:pPr>
      <w:r>
        <w:rPr>
          <w:sz w:val="24"/>
          <w:szCs w:val="24"/>
        </w:rPr>
        <w:t>замена изношенных участков тепловых сетей и их теплоизоляции;</w:t>
      </w:r>
    </w:p>
    <w:p>
      <w:pPr>
        <w:pStyle w:val="Normal"/>
        <w:numPr>
          <w:ilvl w:val="0"/>
          <w:numId w:val="48"/>
        </w:numPr>
        <w:tabs>
          <w:tab w:val="left" w:pos="993" w:leader="none"/>
        </w:tabs>
        <w:ind w:left="0" w:firstLine="567"/>
        <w:rPr>
          <w:sz w:val="24"/>
          <w:szCs w:val="24"/>
        </w:rPr>
      </w:pPr>
      <w:r>
        <w:rPr>
          <w:sz w:val="24"/>
          <w:szCs w:val="24"/>
        </w:rPr>
        <w:t>замена низкоэффективной теплоизоляции участков тепловых сетей (без замены труб).</w:t>
      </w:r>
    </w:p>
    <w:p>
      <w:pPr>
        <w:pStyle w:val="2"/>
        <w:numPr>
          <w:ilvl w:val="0"/>
          <w:numId w:val="37"/>
        </w:numPr>
        <w:tabs>
          <w:tab w:val="left" w:pos="1134" w:leader="none"/>
        </w:tabs>
        <w:ind w:left="0" w:firstLine="567"/>
        <w:rPr>
          <w:rFonts w:ascii="Times New Roman" w:hAnsi="Times New Roman" w:cs="Times New Roman"/>
        </w:rPr>
      </w:pPr>
      <w:bookmarkStart w:id="134" w:name="_Toc272417847"/>
      <w:bookmarkEnd w:id="134"/>
      <w:r>
        <w:rPr>
          <w:rFonts w:cs="Times New Roman" w:ascii="Times New Roman" w:hAnsi="Times New Roman"/>
        </w:rPr>
        <w:t>Газоснабжение</w:t>
      </w:r>
    </w:p>
    <w:p>
      <w:pPr>
        <w:pStyle w:val="Normal"/>
        <w:ind w:firstLine="567"/>
        <w:rPr>
          <w:sz w:val="24"/>
          <w:szCs w:val="24"/>
        </w:rPr>
      </w:pPr>
      <w:r>
        <w:rPr>
          <w:sz w:val="24"/>
          <w:szCs w:val="24"/>
        </w:rPr>
        <w:t xml:space="preserve">Природный газ в Кстининское сельское поселение пришел достаточно давно по отводу от магистрального газопровода Киров-Оханск,  но процесс  газификации поселения идет достаточно медленно. </w:t>
      </w:r>
    </w:p>
    <w:p>
      <w:pPr>
        <w:pStyle w:val="Normal"/>
        <w:ind w:firstLine="567"/>
        <w:rPr>
          <w:sz w:val="24"/>
          <w:szCs w:val="24"/>
        </w:rPr>
      </w:pPr>
      <w:r>
        <w:rPr>
          <w:sz w:val="24"/>
          <w:szCs w:val="24"/>
        </w:rPr>
        <w:t>В результате проведенного ОАО «Промгаз» анализа количества населения по каждому населенному пункту района, потребностей коммунально-бытовых, сельскохозяйственных и промышленных предприятий, выделяется 4 населенных пунктов по Кстининскому сельскому поселению, подлежащих перспективной газификации (таблица 8.5.1.).</w:t>
      </w:r>
    </w:p>
    <w:p>
      <w:pPr>
        <w:pStyle w:val="Normal"/>
        <w:ind w:hanging="0"/>
        <w:rPr>
          <w:sz w:val="24"/>
          <w:szCs w:val="24"/>
        </w:rPr>
      </w:pPr>
      <w:r>
        <w:rPr>
          <w:sz w:val="24"/>
          <w:szCs w:val="24"/>
        </w:rPr>
        <w:t>Таблица №8.5.1.</w:t>
      </w:r>
      <w:r>
        <w:rPr>
          <w:b/>
          <w:sz w:val="24"/>
          <w:szCs w:val="24"/>
        </w:rPr>
        <w:t xml:space="preserve"> </w:t>
      </w:r>
      <w:r>
        <w:rPr>
          <w:sz w:val="24"/>
          <w:szCs w:val="24"/>
        </w:rPr>
        <w:t xml:space="preserve">Расчетное потребление газа населенными пунктами Кирово-Чепецкого района Кировской области (ОАО «Промгаз», 2005 г.) </w:t>
      </w:r>
    </w:p>
    <w:tbl>
      <w:tblPr>
        <w:tblW w:w="9498" w:type="dxa"/>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noVBand="0" w:val="01e0" w:noHBand="0" w:lastColumn="1" w:firstColumn="1" w:lastRow="1" w:firstRow="1"/>
      </w:tblPr>
      <w:tblGrid>
        <w:gridCol w:w="1260"/>
        <w:gridCol w:w="952"/>
        <w:gridCol w:w="900"/>
        <w:gridCol w:w="1208"/>
        <w:gridCol w:w="1080"/>
        <w:gridCol w:w="1260"/>
        <w:gridCol w:w="1080"/>
        <w:gridCol w:w="765"/>
        <w:gridCol w:w="992"/>
      </w:tblGrid>
      <w:tr>
        <w:trPr/>
        <w:tc>
          <w:tcPr>
            <w:tcW w:w="12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Название н/п</w:t>
            </w:r>
          </w:p>
        </w:tc>
        <w:tc>
          <w:tcPr>
            <w:tcW w:w="18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Население</w:t>
            </w:r>
          </w:p>
        </w:tc>
        <w:tc>
          <w:tcPr>
            <w:tcW w:w="228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Население</w:t>
            </w:r>
          </w:p>
        </w:tc>
        <w:tc>
          <w:tcPr>
            <w:tcW w:w="23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Котельные</w:t>
            </w:r>
          </w:p>
        </w:tc>
        <w:tc>
          <w:tcPr>
            <w:tcW w:w="7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Общий годовой расход, тыс.м</w:t>
            </w:r>
            <w:r>
              <w:rPr>
                <w:b/>
                <w:sz w:val="20"/>
                <w:vertAlign w:val="superscript"/>
              </w:rPr>
              <w:t>3</w:t>
            </w:r>
            <w:r>
              <w:rPr>
                <w:b/>
                <w:sz w:val="20"/>
              </w:rPr>
              <w:t>год</w:t>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Общий часовой расход м</w:t>
            </w:r>
            <w:r>
              <w:rPr>
                <w:b/>
                <w:sz w:val="20"/>
                <w:vertAlign w:val="superscript"/>
              </w:rPr>
              <w:t>3</w:t>
            </w:r>
            <w:r>
              <w:rPr>
                <w:b/>
                <w:sz w:val="20"/>
              </w:rPr>
              <w:t>/час</w:t>
            </w:r>
          </w:p>
        </w:tc>
      </w:tr>
      <w:tr>
        <w:trPr/>
        <w:tc>
          <w:tcPr>
            <w:tcW w:w="12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120" w:after="0"/>
              <w:ind w:hanging="0"/>
              <w:jc w:val="center"/>
              <w:rPr>
                <w:b/>
                <w:b/>
                <w:sz w:val="20"/>
              </w:rPr>
            </w:pPr>
            <w:r>
              <w:rPr>
                <w:b/>
                <w:sz w:val="20"/>
              </w:rPr>
            </w:r>
          </w:p>
        </w:tc>
        <w:tc>
          <w:tcPr>
            <w:tcW w:w="9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Численность тыс. чел</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Кол-во индиви домов и квартир, шт.</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Годовой расход, тыс.м</w:t>
            </w:r>
            <w:r>
              <w:rPr>
                <w:b/>
                <w:sz w:val="20"/>
                <w:vertAlign w:val="superscript"/>
              </w:rPr>
              <w:t>3</w:t>
            </w:r>
            <w:r>
              <w:rPr>
                <w:b/>
                <w:sz w:val="20"/>
              </w:rPr>
              <w:t>год</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Часовой расход м</w:t>
            </w:r>
            <w:r>
              <w:rPr>
                <w:b/>
                <w:sz w:val="20"/>
                <w:vertAlign w:val="superscript"/>
              </w:rPr>
              <w:t>3</w:t>
            </w:r>
            <w:r>
              <w:rPr>
                <w:b/>
                <w:sz w:val="20"/>
              </w:rPr>
              <w:t>/час</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Годовой расход, тыс.м</w:t>
            </w:r>
            <w:r>
              <w:rPr>
                <w:b/>
                <w:sz w:val="20"/>
                <w:vertAlign w:val="superscript"/>
              </w:rPr>
              <w:t>3</w:t>
            </w:r>
            <w:r>
              <w:rPr>
                <w:b/>
                <w:sz w:val="20"/>
              </w:rPr>
              <w:t>год</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b/>
                <w:b/>
                <w:sz w:val="20"/>
              </w:rPr>
            </w:pPr>
            <w:r>
              <w:rPr>
                <w:b/>
                <w:sz w:val="20"/>
              </w:rPr>
              <w:t>Часовой расход м</w:t>
            </w:r>
            <w:r>
              <w:rPr>
                <w:b/>
                <w:sz w:val="20"/>
                <w:vertAlign w:val="superscript"/>
              </w:rPr>
              <w:t>3</w:t>
            </w:r>
            <w:r>
              <w:rPr>
                <w:b/>
                <w:sz w:val="20"/>
              </w:rPr>
              <w:t>/час</w:t>
            </w:r>
          </w:p>
        </w:tc>
        <w:tc>
          <w:tcPr>
            <w:tcW w:w="7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120" w:after="0"/>
              <w:ind w:hanging="0"/>
              <w:jc w:val="center"/>
              <w:rPr>
                <w:b/>
                <w:b/>
                <w:sz w:val="20"/>
              </w:rPr>
            </w:pPr>
            <w:r>
              <w:rPr>
                <w:b/>
                <w:sz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120" w:after="0"/>
              <w:ind w:hanging="0"/>
              <w:jc w:val="center"/>
              <w:rPr>
                <w:b/>
                <w:b/>
                <w:sz w:val="20"/>
              </w:rPr>
            </w:pPr>
            <w:r>
              <w:rPr>
                <w:b/>
                <w:sz w:val="20"/>
              </w:rPr>
            </w:r>
          </w:p>
        </w:tc>
      </w:tr>
      <w:tr>
        <w:trPr/>
        <w:tc>
          <w:tcPr>
            <w:tcW w:w="9497"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120" w:after="0"/>
              <w:ind w:hanging="0"/>
              <w:jc w:val="center"/>
              <w:rPr>
                <w:sz w:val="20"/>
              </w:rPr>
            </w:pPr>
            <w:r>
              <w:rPr>
                <w:sz w:val="20"/>
              </w:rPr>
              <w:t>ГРС-4 Киров</w:t>
            </w:r>
          </w:p>
        </w:tc>
      </w:tr>
      <w:tr>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с. Кстинино</w:t>
            </w:r>
          </w:p>
        </w:tc>
        <w:tc>
          <w:tcPr>
            <w:tcW w:w="9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1,149</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512</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1382,97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592,72</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pacing w:val="0"/>
                <w:sz w:val="20"/>
              </w:rPr>
              <w:t>1474,97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pacing w:val="0"/>
                <w:sz w:val="20"/>
              </w:rPr>
              <w:t>498,80</w:t>
            </w:r>
          </w:p>
        </w:tc>
        <w:tc>
          <w:tcPr>
            <w:tcW w:w="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pacing w:val="0"/>
                <w:sz w:val="20"/>
              </w:rPr>
              <w:t>2857,94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1091,53</w:t>
            </w:r>
          </w:p>
        </w:tc>
      </w:tr>
      <w:tr>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д. Ерши</w:t>
            </w:r>
          </w:p>
        </w:tc>
        <w:tc>
          <w:tcPr>
            <w:tcW w:w="9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0,005</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4</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14,17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5,95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bCs/>
                <w:sz w:val="20"/>
              </w:rPr>
              <w:t>-</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bCs/>
                <w:sz w:val="20"/>
              </w:rPr>
              <w:t>-</w:t>
            </w:r>
          </w:p>
        </w:tc>
        <w:tc>
          <w:tcPr>
            <w:tcW w:w="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14,17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5,95</w:t>
            </w:r>
          </w:p>
        </w:tc>
      </w:tr>
      <w:tr>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д. Голодница</w:t>
            </w:r>
          </w:p>
        </w:tc>
        <w:tc>
          <w:tcPr>
            <w:tcW w:w="9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0,034</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bCs/>
                <w:sz w:val="20"/>
              </w:rPr>
              <w:t>-</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pacing w:val="0"/>
                <w:sz w:val="20"/>
              </w:rPr>
              <w:t>-</w:t>
            </w:r>
          </w:p>
        </w:tc>
        <w:tc>
          <w:tcPr>
            <w:tcW w:w="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r>
      <w:tr>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п. Кстининский дом отдыха</w:t>
            </w:r>
          </w:p>
        </w:tc>
        <w:tc>
          <w:tcPr>
            <w:tcW w:w="9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0,126</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bCs/>
                <w:sz w:val="20"/>
              </w:rPr>
            </w:pPr>
            <w:r>
              <w:rPr>
                <w:bCs/>
                <w:sz w:val="20"/>
              </w:rPr>
              <w:t>-</w:t>
            </w:r>
          </w:p>
        </w:tc>
        <w:tc>
          <w:tcPr>
            <w:tcW w:w="12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1335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pacing w:val="0"/>
                <w:sz w:val="20"/>
              </w:rPr>
            </w:pPr>
            <w:r>
              <w:rPr>
                <w:spacing w:val="0"/>
                <w:sz w:val="20"/>
              </w:rPr>
              <w:t>450,1</w:t>
            </w:r>
          </w:p>
        </w:tc>
        <w:tc>
          <w:tcPr>
            <w:tcW w:w="7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hd w:val="clear" w:color="auto" w:fill="FFFFFF"/>
              <w:spacing w:before="120" w:after="0"/>
              <w:ind w:hanging="0"/>
              <w:jc w:val="center"/>
              <w:rPr>
                <w:sz w:val="20"/>
              </w:rPr>
            </w:pPr>
            <w:r>
              <w:rPr>
                <w:sz w:val="20"/>
              </w:rPr>
              <w:t>-</w:t>
            </w:r>
          </w:p>
        </w:tc>
      </w:tr>
    </w:tbl>
    <w:p>
      <w:pPr>
        <w:pStyle w:val="Normal"/>
        <w:ind w:firstLine="567"/>
        <w:rPr>
          <w:sz w:val="24"/>
          <w:szCs w:val="24"/>
        </w:rPr>
      </w:pPr>
      <w:r>
        <w:rPr>
          <w:sz w:val="24"/>
          <w:szCs w:val="24"/>
        </w:rPr>
        <w:t>В настоящее время стоит острая необходимость в прокладке распределительных сетей низкого давления по населенным пунктам поселения: п. Кстининский дом отдыха, д. Голодница, д. Ерши.</w:t>
      </w:r>
    </w:p>
    <w:p>
      <w:pPr>
        <w:pStyle w:val="Normal"/>
        <w:ind w:firstLine="567"/>
        <w:rPr>
          <w:sz w:val="24"/>
          <w:szCs w:val="24"/>
        </w:rPr>
      </w:pPr>
      <w:r>
        <w:rPr>
          <w:sz w:val="24"/>
          <w:szCs w:val="24"/>
        </w:rPr>
        <w:t>На сегодняшний день протяженность разводящих сетей в Кстининском сельском поселении – 9,06 км.</w:t>
      </w:r>
    </w:p>
    <w:p>
      <w:pPr>
        <w:pStyle w:val="Normal"/>
        <w:ind w:firstLine="567"/>
        <w:rPr>
          <w:b/>
          <w:b/>
          <w:i/>
          <w:i/>
          <w:sz w:val="24"/>
          <w:szCs w:val="24"/>
        </w:rPr>
      </w:pPr>
      <w:r>
        <w:rPr>
          <w:b/>
          <w:i/>
          <w:sz w:val="24"/>
          <w:szCs w:val="24"/>
        </w:rPr>
        <w:t>Проектные мероприятия на 1 очередь:</w:t>
      </w:r>
    </w:p>
    <w:p>
      <w:pPr>
        <w:pStyle w:val="Normal"/>
        <w:numPr>
          <w:ilvl w:val="0"/>
          <w:numId w:val="32"/>
        </w:numPr>
        <w:ind w:left="0" w:firstLine="567"/>
        <w:rPr>
          <w:sz w:val="24"/>
          <w:szCs w:val="24"/>
        </w:rPr>
      </w:pPr>
      <w:r>
        <w:rPr>
          <w:sz w:val="24"/>
          <w:szCs w:val="24"/>
        </w:rPr>
        <w:t>строительство газорегуляторных пунктов в поселении (определяется проектом);</w:t>
      </w:r>
    </w:p>
    <w:p>
      <w:pPr>
        <w:pStyle w:val="Normal"/>
        <w:numPr>
          <w:ilvl w:val="0"/>
          <w:numId w:val="32"/>
        </w:numPr>
        <w:ind w:left="0" w:firstLine="567"/>
        <w:rPr>
          <w:sz w:val="24"/>
          <w:szCs w:val="24"/>
        </w:rPr>
      </w:pPr>
      <w:r>
        <w:rPr>
          <w:sz w:val="24"/>
          <w:szCs w:val="24"/>
        </w:rPr>
        <w:t>перевод потребителей сжиженного газа на природный;</w:t>
      </w:r>
    </w:p>
    <w:p>
      <w:pPr>
        <w:pStyle w:val="Normal"/>
        <w:numPr>
          <w:ilvl w:val="0"/>
          <w:numId w:val="49"/>
        </w:numPr>
        <w:ind w:left="0" w:firstLine="567"/>
        <w:rPr>
          <w:sz w:val="24"/>
          <w:szCs w:val="24"/>
        </w:rPr>
      </w:pPr>
      <w:r>
        <w:rPr>
          <w:sz w:val="24"/>
          <w:szCs w:val="24"/>
        </w:rPr>
        <w:t xml:space="preserve"> </w:t>
      </w:r>
      <w:r>
        <w:rPr>
          <w:sz w:val="24"/>
          <w:szCs w:val="24"/>
        </w:rPr>
        <w:t>строительство блочной газовой котельной в п. Кстининский дом отдыха;</w:t>
      </w:r>
    </w:p>
    <w:p>
      <w:pPr>
        <w:pStyle w:val="Normal"/>
        <w:numPr>
          <w:ilvl w:val="1"/>
          <w:numId w:val="49"/>
        </w:numPr>
        <w:ind w:left="0" w:firstLine="567"/>
        <w:rPr>
          <w:sz w:val="24"/>
          <w:szCs w:val="24"/>
        </w:rPr>
      </w:pPr>
      <w:r>
        <w:rPr>
          <w:sz w:val="24"/>
          <w:szCs w:val="24"/>
        </w:rPr>
        <w:t xml:space="preserve"> </w:t>
      </w:r>
      <w:r>
        <w:rPr>
          <w:sz w:val="24"/>
          <w:szCs w:val="24"/>
        </w:rPr>
        <w:t>строительство разводящих газовых сетей в с. Кстинино, п. Кстининский дом отдыха  д. Голодница;</w:t>
      </w:r>
    </w:p>
    <w:p>
      <w:pPr>
        <w:pStyle w:val="Normal"/>
        <w:numPr>
          <w:ilvl w:val="2"/>
          <w:numId w:val="49"/>
        </w:numPr>
        <w:ind w:left="0" w:firstLine="567"/>
        <w:rPr>
          <w:sz w:val="24"/>
          <w:szCs w:val="24"/>
        </w:rPr>
      </w:pPr>
      <w:r>
        <w:rPr>
          <w:sz w:val="24"/>
          <w:szCs w:val="24"/>
        </w:rPr>
        <w:t xml:space="preserve"> </w:t>
      </w:r>
      <w:r>
        <w:rPr>
          <w:sz w:val="24"/>
          <w:szCs w:val="24"/>
        </w:rPr>
        <w:t>строительство межпоселкового газопровода до п. Кстининский дом отдыха;</w:t>
      </w:r>
    </w:p>
    <w:p>
      <w:pPr>
        <w:pStyle w:val="Normal"/>
        <w:ind w:firstLine="567"/>
        <w:rPr>
          <w:b/>
          <w:b/>
          <w:i/>
          <w:i/>
          <w:sz w:val="24"/>
          <w:szCs w:val="24"/>
        </w:rPr>
      </w:pPr>
      <w:r>
        <w:rPr>
          <w:b/>
          <w:i/>
          <w:sz w:val="24"/>
          <w:szCs w:val="24"/>
        </w:rPr>
        <w:t>Проектные мероприятия на расчетный срок:</w:t>
      </w:r>
    </w:p>
    <w:p>
      <w:pPr>
        <w:pStyle w:val="Normal"/>
        <w:numPr>
          <w:ilvl w:val="0"/>
          <w:numId w:val="45"/>
        </w:numPr>
        <w:tabs>
          <w:tab w:val="left" w:pos="1440" w:leader="none"/>
        </w:tabs>
        <w:ind w:left="0" w:firstLine="567"/>
        <w:rPr>
          <w:sz w:val="24"/>
          <w:szCs w:val="24"/>
        </w:rPr>
      </w:pPr>
      <w:r>
        <w:rPr>
          <w:sz w:val="24"/>
          <w:szCs w:val="24"/>
        </w:rPr>
        <w:t xml:space="preserve"> </w:t>
      </w:r>
      <w:r>
        <w:rPr>
          <w:sz w:val="24"/>
          <w:szCs w:val="24"/>
        </w:rPr>
        <w:t>строительство разводящих газовых сетей для комплексного освоения в целях индивидуального жилищного строительства в   Кстининском сельском поселении;</w:t>
      </w:r>
    </w:p>
    <w:p>
      <w:pPr>
        <w:pStyle w:val="Normal"/>
        <w:numPr>
          <w:ilvl w:val="0"/>
          <w:numId w:val="33"/>
        </w:numPr>
        <w:ind w:left="0" w:firstLine="567"/>
        <w:rPr>
          <w:sz w:val="24"/>
          <w:szCs w:val="24"/>
        </w:rPr>
      </w:pPr>
      <w:r>
        <w:rPr>
          <w:sz w:val="24"/>
          <w:szCs w:val="24"/>
        </w:rPr>
        <w:t>строительство газорегуляторных пунктов;</w:t>
      </w:r>
    </w:p>
    <w:p>
      <w:pPr>
        <w:pStyle w:val="Normal"/>
        <w:numPr>
          <w:ilvl w:val="0"/>
          <w:numId w:val="33"/>
        </w:numPr>
        <w:ind w:left="0" w:firstLine="567"/>
        <w:rPr>
          <w:sz w:val="24"/>
          <w:szCs w:val="24"/>
        </w:rPr>
      </w:pPr>
      <w:r>
        <w:rPr>
          <w:sz w:val="24"/>
          <w:szCs w:val="24"/>
        </w:rPr>
        <w:t>перевод потребителей сжиженного газа на природный, полная газификация села и сельских населённых пунктов.</w:t>
      </w:r>
    </w:p>
    <w:p>
      <w:pPr>
        <w:pStyle w:val="1"/>
        <w:numPr>
          <w:ilvl w:val="0"/>
          <w:numId w:val="40"/>
        </w:numPr>
        <w:tabs>
          <w:tab w:val="left" w:pos="993" w:leader="none"/>
        </w:tabs>
        <w:ind w:left="0" w:firstLine="567"/>
        <w:rPr>
          <w:rFonts w:ascii="Times New Roman" w:hAnsi="Times New Roman"/>
          <w:sz w:val="28"/>
          <w:szCs w:val="28"/>
        </w:rPr>
      </w:pPr>
      <w:bookmarkStart w:id="135" w:name="_Toc272417848"/>
      <w:bookmarkStart w:id="136" w:name="_Toc247331375"/>
      <w:bookmarkEnd w:id="135"/>
      <w:bookmarkEnd w:id="136"/>
      <w:r>
        <w:rPr>
          <w:rFonts w:ascii="Times New Roman" w:hAnsi="Times New Roman"/>
          <w:sz w:val="28"/>
          <w:szCs w:val="28"/>
        </w:rPr>
        <w:t>Инженерная подготовка территории</w:t>
      </w:r>
    </w:p>
    <w:p>
      <w:pPr>
        <w:pStyle w:val="2"/>
        <w:numPr>
          <w:ilvl w:val="0"/>
          <w:numId w:val="27"/>
        </w:numPr>
        <w:tabs>
          <w:tab w:val="left" w:pos="993" w:leader="none"/>
        </w:tabs>
        <w:ind w:left="0" w:firstLine="567"/>
        <w:rPr>
          <w:rFonts w:ascii="Times New Roman" w:hAnsi="Times New Roman" w:cs="Times New Roman"/>
          <w:sz w:val="26"/>
          <w:szCs w:val="26"/>
        </w:rPr>
      </w:pPr>
      <w:bookmarkStart w:id="137" w:name="_Toc272417849"/>
      <w:bookmarkStart w:id="138" w:name="_Toc247331376"/>
      <w:bookmarkEnd w:id="137"/>
      <w:bookmarkEnd w:id="138"/>
      <w:r>
        <w:rPr>
          <w:rFonts w:cs="Times New Roman" w:ascii="Times New Roman" w:hAnsi="Times New Roman"/>
          <w:sz w:val="26"/>
          <w:szCs w:val="26"/>
        </w:rPr>
        <w:t>Организация поверхностного стока</w:t>
      </w:r>
    </w:p>
    <w:p>
      <w:pPr>
        <w:pStyle w:val="Normal"/>
        <w:ind w:firstLine="567"/>
        <w:rPr>
          <w:sz w:val="24"/>
          <w:szCs w:val="24"/>
        </w:rPr>
      </w:pPr>
      <w:r>
        <w:rPr>
          <w:sz w:val="24"/>
          <w:szCs w:val="24"/>
        </w:rPr>
        <w:t xml:space="preserve">Кстининское сельское поселение располагается на территории, характеризуемой достаточно холмистым рельефом, который способствует организации поверхностного стока самотечным способом. Однако поверхностный сток в населённых пунктах не организован, в результате чего, территории, по которым проходит сток воды в открытые водотоки, подвержены размыву.  Сток дождевой и талой воды способствует также смыву загрязняющих веществ в водотоки, но очистка поверхностного стока не производится. </w:t>
      </w:r>
    </w:p>
    <w:p>
      <w:pPr>
        <w:pStyle w:val="Normal"/>
        <w:ind w:firstLine="567"/>
        <w:rPr>
          <w:sz w:val="24"/>
          <w:szCs w:val="24"/>
        </w:rPr>
      </w:pPr>
      <w:r>
        <w:drawing>
          <wp:anchor behindDoc="0" distT="0" distB="0" distL="114300" distR="114300" simplePos="0" locked="0" layoutInCell="1" allowOverlap="1" relativeHeight="8">
            <wp:simplePos x="0" y="0"/>
            <wp:positionH relativeFrom="column">
              <wp:posOffset>1270</wp:posOffset>
            </wp:positionH>
            <wp:positionV relativeFrom="paragraph">
              <wp:posOffset>93345</wp:posOffset>
            </wp:positionV>
            <wp:extent cx="5943600" cy="3657600"/>
            <wp:effectExtent l="0" t="0" r="0" b="0"/>
            <wp:wrapSquare wrapText="bothSides"/>
            <wp:docPr id="15" name="Рисунок 34"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4" descr="IMG_1338"/>
                    <pic:cNvPicPr>
                      <a:picLocks noChangeAspect="1" noChangeArrowheads="1"/>
                    </pic:cNvPicPr>
                  </pic:nvPicPr>
                  <pic:blipFill>
                    <a:blip r:embed="rId17"/>
                    <a:stretch>
                      <a:fillRect/>
                    </a:stretch>
                  </pic:blipFill>
                  <pic:spPr bwMode="auto">
                    <a:xfrm>
                      <a:off x="0" y="0"/>
                      <a:ext cx="5943600" cy="3657600"/>
                    </a:xfrm>
                    <a:prstGeom prst="rect">
                      <a:avLst/>
                    </a:prstGeom>
                    <a:noFill/>
                    <a:ln w="9525">
                      <a:noFill/>
                      <a:miter lim="800000"/>
                      <a:headEnd/>
                      <a:tailEnd/>
                    </a:ln>
                  </pic:spPr>
                </pic:pic>
              </a:graphicData>
            </a:graphic>
          </wp:anchor>
        </w:drawing>
      </w:r>
      <w:r>
        <w:rPr>
          <w:sz w:val="24"/>
          <w:szCs w:val="24"/>
        </w:rPr>
        <w:t>В</w:t>
      </w:r>
      <w:r>
        <w:rPr>
          <w:sz w:val="24"/>
          <w:szCs w:val="24"/>
        </w:rPr>
        <w:t xml:space="preserve"> целях организации поверхностного водотока рекомендуется в перспективе провести обустройство основных улиц бордюрами с организацией стока в  очистные сооружения для проведения механической очистки стока.</w:t>
      </w:r>
    </w:p>
    <w:p>
      <w:pPr>
        <w:pStyle w:val="Normal"/>
        <w:ind w:firstLine="567"/>
        <w:rPr>
          <w:sz w:val="24"/>
          <w:szCs w:val="24"/>
        </w:rPr>
      </w:pPr>
      <w:r>
        <w:rPr>
          <w:sz w:val="24"/>
          <w:szCs w:val="24"/>
        </w:rPr>
        <w:t>На территории поселения размещаются два пруда, построенных на реке Якимчёвка путем строительства плотин. Уровень воды в прудах регулируется гидротехническими сооружениями. В целях обеспечения нормального режима сброса воды в паводковый период, необходим постоянный контроль за сооружениями.</w:t>
      </w:r>
    </w:p>
    <w:p>
      <w:pPr>
        <w:pStyle w:val="Normal"/>
        <w:ind w:firstLine="567"/>
        <w:rPr>
          <w:sz w:val="24"/>
          <w:szCs w:val="24"/>
        </w:rPr>
      </w:pPr>
      <w:r>
        <w:rPr>
          <w:sz w:val="24"/>
          <w:szCs w:val="24"/>
        </w:rPr>
        <w:t xml:space="preserve">Данные пруды служат только в рекреационных целях и представляет собой земляную водооградительную дамбу с автодорожным мостом, креплением откосов и дна каналов. Можно также использовать их для разведения рыбы и в качестве пожарного водоема. </w:t>
      </w:r>
    </w:p>
    <w:p>
      <w:pPr>
        <w:pStyle w:val="2"/>
        <w:numPr>
          <w:ilvl w:val="0"/>
          <w:numId w:val="27"/>
        </w:numPr>
        <w:tabs>
          <w:tab w:val="left" w:pos="993" w:leader="none"/>
        </w:tabs>
        <w:ind w:left="0" w:firstLine="567"/>
        <w:rPr>
          <w:rFonts w:ascii="Times New Roman" w:hAnsi="Times New Roman" w:cs="Times New Roman"/>
          <w:sz w:val="26"/>
          <w:szCs w:val="26"/>
        </w:rPr>
      </w:pPr>
      <w:bookmarkStart w:id="139" w:name="_Toc272417850"/>
      <w:bookmarkStart w:id="140" w:name="_Toc247331377"/>
      <w:bookmarkEnd w:id="139"/>
      <w:bookmarkEnd w:id="140"/>
      <w:r>
        <w:rPr>
          <w:rFonts w:cs="Times New Roman" w:ascii="Times New Roman" w:hAnsi="Times New Roman"/>
          <w:sz w:val="26"/>
          <w:szCs w:val="26"/>
        </w:rPr>
        <w:t>Защита территории от подтопления и затопления</w:t>
      </w:r>
    </w:p>
    <w:p>
      <w:pPr>
        <w:pStyle w:val="Normal"/>
        <w:ind w:firstLine="567"/>
        <w:rPr>
          <w:sz w:val="24"/>
          <w:szCs w:val="24"/>
        </w:rPr>
      </w:pPr>
      <w:r>
        <w:rPr>
          <w:sz w:val="24"/>
          <w:szCs w:val="24"/>
        </w:rPr>
        <w:t>Учитывая природные особенности расположения села, необходимо разрабатывать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окружающей среды или устранение отрицательных воздействий затопления и подтопления.</w:t>
      </w:r>
    </w:p>
    <w:p>
      <w:pPr>
        <w:pStyle w:val="Normal"/>
        <w:ind w:firstLine="567"/>
        <w:rPr>
          <w:sz w:val="24"/>
          <w:szCs w:val="24"/>
        </w:rPr>
      </w:pPr>
      <w:r>
        <w:rPr>
          <w:sz w:val="24"/>
          <w:szCs w:val="24"/>
        </w:rPr>
        <w:t>Защита территории населенных пунктов, промышленных и коммунально-складских объектов должна обеспечивать:</w:t>
      </w:r>
    </w:p>
    <w:p>
      <w:pPr>
        <w:pStyle w:val="Normal"/>
        <w:ind w:firstLine="567"/>
        <w:rPr>
          <w:sz w:val="24"/>
          <w:szCs w:val="24"/>
        </w:rPr>
      </w:pPr>
      <w:r>
        <w:rPr>
          <w:sz w:val="24"/>
          <w:szCs w:val="24"/>
        </w:rPr>
        <w:t>- бесперебойное и надежное функционирование и развитие сельских, градостроительных, производственно-технических, коммуникационных, транспортных объектов, зон;</w:t>
      </w:r>
    </w:p>
    <w:p>
      <w:pPr>
        <w:pStyle w:val="Normal"/>
        <w:ind w:firstLine="567"/>
        <w:rPr>
          <w:sz w:val="24"/>
          <w:szCs w:val="24"/>
        </w:rPr>
      </w:pPr>
      <w:r>
        <w:rPr>
          <w:sz w:val="24"/>
          <w:szCs w:val="24"/>
        </w:rPr>
        <w:t>- нормативные медико-санитарные условия жизни населения;</w:t>
      </w:r>
    </w:p>
    <w:p>
      <w:pPr>
        <w:pStyle w:val="Normal"/>
        <w:ind w:firstLine="567"/>
        <w:rPr>
          <w:sz w:val="24"/>
          <w:szCs w:val="24"/>
        </w:rPr>
      </w:pPr>
      <w:r>
        <w:rPr>
          <w:sz w:val="24"/>
          <w:szCs w:val="24"/>
        </w:rPr>
        <w:t>- нормативные санитарно-гигиенические, социальные и рекреационные условия защищаемых территорий.</w:t>
      </w:r>
    </w:p>
    <w:p>
      <w:pPr>
        <w:pStyle w:val="Normal"/>
        <w:ind w:firstLine="567"/>
        <w:rPr>
          <w:sz w:val="24"/>
          <w:szCs w:val="24"/>
        </w:rPr>
      </w:pPr>
      <w:r>
        <w:rPr>
          <w:sz w:val="24"/>
          <w:szCs w:val="24"/>
        </w:rPr>
        <w:t>Защита сельскохозяйственных земель и природных ландшафтов должна:</w:t>
      </w:r>
    </w:p>
    <w:p>
      <w:pPr>
        <w:pStyle w:val="Normal"/>
        <w:ind w:firstLine="567"/>
        <w:rPr>
          <w:sz w:val="24"/>
          <w:szCs w:val="24"/>
        </w:rPr>
      </w:pPr>
      <w:r>
        <w:rPr>
          <w:sz w:val="24"/>
          <w:szCs w:val="24"/>
        </w:rPr>
        <w:t>- способствовать интенсификации производства сельскохозяйственной, лесной и рыбной продукции;</w:t>
      </w:r>
    </w:p>
    <w:p>
      <w:pPr>
        <w:pStyle w:val="Normal"/>
        <w:ind w:firstLine="567"/>
        <w:rPr>
          <w:sz w:val="24"/>
          <w:szCs w:val="24"/>
        </w:rPr>
      </w:pPr>
      <w:r>
        <w:rPr>
          <w:sz w:val="24"/>
          <w:szCs w:val="24"/>
        </w:rPr>
        <w:t>- создавать оптимальные агротехнические условия;</w:t>
      </w:r>
    </w:p>
    <w:p>
      <w:pPr>
        <w:pStyle w:val="Normal"/>
        <w:ind w:firstLine="567"/>
        <w:rPr>
          <w:sz w:val="24"/>
          <w:szCs w:val="24"/>
        </w:rPr>
      </w:pPr>
      <w:r>
        <w:rPr>
          <w:sz w:val="24"/>
          <w:szCs w:val="24"/>
        </w:rPr>
        <w:t>- регулировать гидрологический и гидрогеологический режимы на защищаемой территории в зависимости от функционального использования земель;</w:t>
      </w:r>
    </w:p>
    <w:p>
      <w:pPr>
        <w:pStyle w:val="Normal"/>
        <w:ind w:firstLine="567"/>
        <w:rPr>
          <w:sz w:val="24"/>
          <w:szCs w:val="24"/>
        </w:rPr>
      </w:pPr>
      <w:r>
        <w:rPr>
          <w:sz w:val="24"/>
          <w:szCs w:val="24"/>
        </w:rPr>
        <w:t>- способствовать комплексному и рациональному использованию и охране земельных, водных, минерально-сырьевых и других природных ресурсов.</w:t>
      </w:r>
    </w:p>
    <w:p>
      <w:pPr>
        <w:pStyle w:val="Normal"/>
        <w:ind w:firstLine="567"/>
        <w:rPr>
          <w:sz w:val="24"/>
          <w:szCs w:val="24"/>
        </w:rPr>
      </w:pPr>
      <w:r>
        <w:rPr>
          <w:sz w:val="24"/>
          <w:szCs w:val="24"/>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pPr>
        <w:pStyle w:val="Normal"/>
        <w:ind w:firstLine="567"/>
        <w:rPr>
          <w:sz w:val="24"/>
          <w:szCs w:val="24"/>
        </w:rPr>
      </w:pPr>
      <w:r>
        <w:rPr>
          <w:sz w:val="24"/>
          <w:szCs w:val="24"/>
        </w:rPr>
        <w:t>Вспомогательными средствами инженерной защиты служат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фитомелиорацию, агролесотехнические мероприятия и т.</w:t>
      </w:r>
    </w:p>
    <w:p>
      <w:pPr>
        <w:pStyle w:val="Normal"/>
        <w:ind w:firstLine="567"/>
        <w:rPr>
          <w:sz w:val="24"/>
          <w:szCs w:val="24"/>
        </w:rPr>
      </w:pPr>
      <w:r>
        <w:rPr>
          <w:sz w:val="24"/>
          <w:szCs w:val="24"/>
        </w:rPr>
        <w:t>В состав проекта инженерной защиты территории надлежит включать организационно-технические мероприятия, предусматривающие обеспечение пропуска весенних половодий и летних паводков.</w:t>
      </w:r>
    </w:p>
    <w:p>
      <w:pPr>
        <w:pStyle w:val="Normal"/>
        <w:ind w:firstLine="567"/>
        <w:rPr>
          <w:sz w:val="24"/>
          <w:szCs w:val="24"/>
        </w:rPr>
      </w:pPr>
      <w:r>
        <w:rPr>
          <w:sz w:val="24"/>
          <w:szCs w:val="24"/>
        </w:rPr>
        <w:t>Инженерная защита на застраиваемых территориях должна предусматривать образование единой комплексной территориальной системы или локальных приобъектных защитных сооружений, обеспечивающих эффективную защиту территорий от наводнений на  реках,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w:t>
      </w:r>
    </w:p>
    <w:p>
      <w:pPr>
        <w:pStyle w:val="Normal"/>
        <w:ind w:firstLine="567"/>
        <w:rPr>
          <w:sz w:val="24"/>
          <w:szCs w:val="24"/>
        </w:rPr>
      </w:pPr>
      <w:r>
        <w:rPr>
          <w:sz w:val="24"/>
          <w:szCs w:val="24"/>
        </w:rPr>
        <w:t>Единые комплексные территориальные системы инженерной защиты следует проектировать независимо от ведомственной принадлежности защищаемых территорий и объектов.</w:t>
      </w:r>
    </w:p>
    <w:p>
      <w:pPr>
        <w:pStyle w:val="2"/>
        <w:numPr>
          <w:ilvl w:val="0"/>
          <w:numId w:val="27"/>
        </w:numPr>
        <w:tabs>
          <w:tab w:val="left" w:pos="1134" w:leader="none"/>
        </w:tabs>
        <w:ind w:left="0" w:firstLine="567"/>
        <w:rPr>
          <w:rFonts w:ascii="Times New Roman" w:hAnsi="Times New Roman" w:cs="Times New Roman"/>
          <w:sz w:val="26"/>
          <w:szCs w:val="26"/>
        </w:rPr>
      </w:pPr>
      <w:bookmarkStart w:id="141" w:name="_Toc272417851"/>
      <w:bookmarkStart w:id="142" w:name="_Toc247331378"/>
      <w:bookmarkEnd w:id="141"/>
      <w:bookmarkEnd w:id="142"/>
      <w:r>
        <w:rPr>
          <w:rFonts w:cs="Times New Roman" w:ascii="Times New Roman" w:hAnsi="Times New Roman"/>
          <w:sz w:val="26"/>
          <w:szCs w:val="26"/>
        </w:rPr>
        <w:t>Благоустройство и регулирование русел водотоков и водоемов</w:t>
      </w:r>
    </w:p>
    <w:p>
      <w:pPr>
        <w:pStyle w:val="Normal"/>
        <w:tabs>
          <w:tab w:val="left" w:pos="993" w:leader="none"/>
        </w:tabs>
        <w:ind w:firstLine="567"/>
        <w:rPr>
          <w:sz w:val="24"/>
          <w:szCs w:val="24"/>
        </w:rPr>
      </w:pPr>
      <w:r>
        <w:rPr>
          <w:sz w:val="24"/>
          <w:szCs w:val="24"/>
        </w:rPr>
        <w:t>Генпланом намечаются следующие мероприятия по благоустройству водных объектов:</w:t>
      </w:r>
    </w:p>
    <w:p>
      <w:pPr>
        <w:pStyle w:val="Normal"/>
        <w:numPr>
          <w:ilvl w:val="0"/>
          <w:numId w:val="18"/>
        </w:numPr>
        <w:tabs>
          <w:tab w:val="left" w:pos="993" w:leader="none"/>
        </w:tabs>
        <w:ind w:left="0" w:firstLine="567"/>
        <w:rPr>
          <w:sz w:val="24"/>
          <w:szCs w:val="24"/>
        </w:rPr>
      </w:pPr>
      <w:r>
        <w:rPr>
          <w:sz w:val="24"/>
          <w:szCs w:val="24"/>
        </w:rPr>
        <w:t>регулирование русел (расчистка, дноуглубление и профилирование).</w:t>
      </w:r>
    </w:p>
    <w:p>
      <w:pPr>
        <w:pStyle w:val="Normal"/>
        <w:numPr>
          <w:ilvl w:val="0"/>
          <w:numId w:val="18"/>
        </w:numPr>
        <w:tabs>
          <w:tab w:val="left" w:pos="0" w:leader="none"/>
          <w:tab w:val="left" w:pos="993" w:leader="none"/>
        </w:tabs>
        <w:ind w:left="0" w:firstLine="567"/>
        <w:rPr>
          <w:sz w:val="24"/>
          <w:szCs w:val="24"/>
        </w:rPr>
      </w:pPr>
      <w:r>
        <w:rPr>
          <w:sz w:val="24"/>
          <w:szCs w:val="24"/>
        </w:rPr>
        <w:t>планировка береговых склонов и укрепление их растительностью (одерновка, посев трав, посадка кустарника);</w:t>
      </w:r>
    </w:p>
    <w:p>
      <w:pPr>
        <w:pStyle w:val="Normal"/>
        <w:numPr>
          <w:ilvl w:val="0"/>
          <w:numId w:val="18"/>
        </w:numPr>
        <w:tabs>
          <w:tab w:val="left" w:pos="993" w:leader="none"/>
        </w:tabs>
        <w:ind w:left="0" w:firstLine="567"/>
        <w:rPr>
          <w:sz w:val="24"/>
          <w:szCs w:val="24"/>
        </w:rPr>
      </w:pPr>
      <w:r>
        <w:rPr>
          <w:sz w:val="24"/>
          <w:szCs w:val="24"/>
        </w:rPr>
        <w:t>проведение мероприятий по благоустройству прилегающей к водным объектам территории: вырубка сухостоя, расчистка кустарника, окашивание берегов во избежание зарастания болотной растительностью.</w:t>
      </w:r>
    </w:p>
    <w:p>
      <w:pPr>
        <w:pStyle w:val="2"/>
        <w:numPr>
          <w:ilvl w:val="0"/>
          <w:numId w:val="27"/>
        </w:numPr>
        <w:tabs>
          <w:tab w:val="left" w:pos="1440" w:leader="none"/>
        </w:tabs>
        <w:ind w:left="0" w:firstLine="567"/>
        <w:rPr>
          <w:rFonts w:ascii="Times New Roman" w:hAnsi="Times New Roman" w:cs="Times New Roman"/>
          <w:sz w:val="26"/>
          <w:szCs w:val="26"/>
        </w:rPr>
      </w:pPr>
      <w:bookmarkStart w:id="143" w:name="_Toc272417852"/>
      <w:bookmarkStart w:id="144" w:name="_Toc247331379"/>
      <w:bookmarkEnd w:id="143"/>
      <w:bookmarkEnd w:id="144"/>
      <w:r>
        <w:rPr>
          <w:rFonts w:cs="Times New Roman" w:ascii="Times New Roman" w:hAnsi="Times New Roman"/>
          <w:sz w:val="26"/>
          <w:szCs w:val="26"/>
        </w:rPr>
        <w:t>Организация  зон отдыха, туризма</w:t>
      </w:r>
    </w:p>
    <w:p>
      <w:pPr>
        <w:pStyle w:val="Normal"/>
        <w:ind w:firstLine="567"/>
        <w:rPr>
          <w:sz w:val="24"/>
          <w:szCs w:val="24"/>
        </w:rPr>
      </w:pPr>
      <w:r>
        <w:rPr>
          <w:sz w:val="24"/>
          <w:szCs w:val="24"/>
        </w:rPr>
        <w:t xml:space="preserve">Природа территории Кстининского сельского поселения богата и разнообразна, имеется много живописных мест, естественных и созданных человеком водных пространств, обширных лесных массивов. </w:t>
      </w:r>
    </w:p>
    <w:p>
      <w:pPr>
        <w:pStyle w:val="Normal"/>
        <w:ind w:firstLine="567"/>
        <w:rPr>
          <w:sz w:val="24"/>
          <w:szCs w:val="24"/>
        </w:rPr>
      </w:pPr>
      <w:r>
        <w:rPr>
          <w:sz w:val="24"/>
          <w:szCs w:val="24"/>
        </w:rPr>
        <w:t xml:space="preserve">В поселении есть все необходимые условия для организации культурного и активного отдыха, как местных жителей, так и его гостей. </w:t>
      </w:r>
    </w:p>
    <w:p>
      <w:pPr>
        <w:pStyle w:val="Normal"/>
        <w:ind w:firstLine="567"/>
        <w:rPr>
          <w:b/>
          <w:b/>
          <w:i/>
          <w:i/>
          <w:sz w:val="24"/>
          <w:szCs w:val="24"/>
          <w:u w:val="single"/>
        </w:rPr>
      </w:pPr>
      <w:r>
        <w:rPr>
          <w:b/>
          <w:i/>
          <w:sz w:val="24"/>
          <w:szCs w:val="24"/>
          <w:u w:val="single"/>
        </w:rPr>
      </w:r>
    </w:p>
    <w:p>
      <w:pPr>
        <w:pStyle w:val="Normal"/>
        <w:ind w:firstLine="567"/>
        <w:rPr>
          <w:b/>
          <w:b/>
          <w:i/>
          <w:i/>
          <w:sz w:val="24"/>
          <w:szCs w:val="24"/>
          <w:u w:val="single"/>
        </w:rPr>
      </w:pPr>
      <w:r>
        <w:rPr>
          <w:b/>
          <w:i/>
          <w:sz w:val="24"/>
          <w:szCs w:val="24"/>
          <w:u w:val="single"/>
        </w:rPr>
        <w:t>Памятники природы, рекомендуемые к использованию, расположенные на территории Кстининского поселения</w:t>
      </w:r>
    </w:p>
    <w:tbl>
      <w:tblPr>
        <w:tblW w:w="9606" w:type="dxa"/>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noVBand="0" w:val="01e0" w:noHBand="0" w:lastColumn="1" w:firstColumn="1" w:lastRow="1" w:firstRow="1"/>
      </w:tblPr>
      <w:tblGrid>
        <w:gridCol w:w="4621"/>
        <w:gridCol w:w="4984"/>
      </w:tblGrid>
      <w:tr>
        <w:trPr>
          <w:trHeight w:val="691" w:hRule="atLeast"/>
        </w:trPr>
        <w:tc>
          <w:tcPr>
            <w:tcW w:w="4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jc w:val="left"/>
              <w:rPr>
                <w:i/>
                <w:i/>
                <w:sz w:val="20"/>
              </w:rPr>
            </w:pPr>
            <w:r>
              <w:rPr>
                <w:i/>
                <w:sz w:val="20"/>
              </w:rPr>
              <w:t>Достопримечательные объекты природы</w:t>
            </w:r>
          </w:p>
        </w:tc>
        <w:tc>
          <w:tcPr>
            <w:tcW w:w="4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numPr>
                <w:ilvl w:val="0"/>
                <w:numId w:val="28"/>
              </w:numPr>
              <w:tabs>
                <w:tab w:val="left" w:pos="374" w:leader="none"/>
              </w:tabs>
              <w:spacing w:before="120" w:after="0"/>
              <w:ind w:left="0" w:hanging="0"/>
              <w:jc w:val="left"/>
              <w:rPr>
                <w:i/>
                <w:i/>
                <w:sz w:val="20"/>
              </w:rPr>
            </w:pPr>
            <w:r>
              <w:rPr>
                <w:i/>
                <w:sz w:val="20"/>
              </w:rPr>
              <w:t>Пруды на р. Якимчёвка (вблизи п. Кстининский дом отдыха)</w:t>
            </w:r>
          </w:p>
        </w:tc>
      </w:tr>
      <w:tr>
        <w:trPr>
          <w:trHeight w:val="406" w:hRule="atLeast"/>
        </w:trPr>
        <w:tc>
          <w:tcPr>
            <w:tcW w:w="4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jc w:val="left"/>
              <w:rPr>
                <w:i/>
                <w:i/>
                <w:sz w:val="20"/>
              </w:rPr>
            </w:pPr>
            <w:r>
              <w:rPr>
                <w:i/>
                <w:sz w:val="20"/>
              </w:rPr>
            </w:r>
          </w:p>
        </w:tc>
        <w:tc>
          <w:tcPr>
            <w:tcW w:w="4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numPr>
                <w:ilvl w:val="0"/>
                <w:numId w:val="28"/>
              </w:numPr>
              <w:tabs>
                <w:tab w:val="left" w:pos="374" w:leader="none"/>
              </w:tabs>
              <w:spacing w:before="120" w:after="0"/>
              <w:ind w:left="0" w:hanging="0"/>
              <w:jc w:val="left"/>
              <w:rPr>
                <w:i/>
                <w:i/>
                <w:sz w:val="20"/>
              </w:rPr>
            </w:pPr>
            <w:r>
              <w:rPr>
                <w:i/>
                <w:sz w:val="20"/>
              </w:rPr>
              <w:t>Парк  село Кстинино</w:t>
            </w:r>
          </w:p>
        </w:tc>
      </w:tr>
      <w:tr>
        <w:trPr>
          <w:trHeight w:val="421" w:hRule="atLeast"/>
        </w:trPr>
        <w:tc>
          <w:tcPr>
            <w:tcW w:w="4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jc w:val="left"/>
              <w:rPr>
                <w:i/>
                <w:i/>
                <w:sz w:val="20"/>
              </w:rPr>
            </w:pPr>
            <w:r>
              <w:rPr>
                <w:i/>
                <w:sz w:val="20"/>
              </w:rPr>
              <w:t>Историко-культурные памятники</w:t>
            </w:r>
          </w:p>
        </w:tc>
        <w:tc>
          <w:tcPr>
            <w:tcW w:w="4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numPr>
                <w:ilvl w:val="0"/>
                <w:numId w:val="28"/>
              </w:numPr>
              <w:tabs>
                <w:tab w:val="left" w:pos="374" w:leader="none"/>
              </w:tabs>
              <w:spacing w:before="120" w:after="0"/>
              <w:ind w:left="0" w:hanging="0"/>
              <w:jc w:val="left"/>
              <w:rPr>
                <w:i/>
                <w:i/>
                <w:sz w:val="20"/>
              </w:rPr>
            </w:pPr>
            <w:r>
              <w:rPr>
                <w:i/>
                <w:sz w:val="20"/>
              </w:rPr>
              <w:t>Памятное место, где на сельском сходе выступал председатель ВЦИК М.И. Калинин (19 июня 1921 г)</w:t>
            </w:r>
          </w:p>
        </w:tc>
      </w:tr>
      <w:tr>
        <w:trPr>
          <w:trHeight w:val="521" w:hRule="atLeast"/>
        </w:trPr>
        <w:tc>
          <w:tcPr>
            <w:tcW w:w="4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120" w:after="0"/>
              <w:ind w:hanging="0"/>
              <w:jc w:val="left"/>
              <w:rPr>
                <w:b/>
                <w:b/>
                <w:i/>
                <w:i/>
                <w:sz w:val="20"/>
              </w:rPr>
            </w:pPr>
            <w:r>
              <w:rPr>
                <w:b/>
                <w:i/>
                <w:sz w:val="20"/>
              </w:rPr>
            </w:r>
          </w:p>
        </w:tc>
        <w:tc>
          <w:tcPr>
            <w:tcW w:w="4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numPr>
                <w:ilvl w:val="0"/>
                <w:numId w:val="28"/>
              </w:numPr>
              <w:tabs>
                <w:tab w:val="left" w:pos="374" w:leader="none"/>
              </w:tabs>
              <w:spacing w:before="120" w:after="0"/>
              <w:ind w:left="0" w:hanging="0"/>
              <w:jc w:val="left"/>
              <w:rPr>
                <w:i/>
                <w:i/>
                <w:sz w:val="20"/>
              </w:rPr>
            </w:pPr>
            <w:r>
              <w:rPr>
                <w:i/>
                <w:sz w:val="20"/>
              </w:rPr>
              <w:t>Троицкая</w:t>
            </w:r>
            <w:r>
              <w:rPr>
                <w:sz w:val="20"/>
              </w:rPr>
              <w:t xml:space="preserve">  </w:t>
            </w:r>
            <w:r>
              <w:rPr>
                <w:i/>
                <w:sz w:val="20"/>
              </w:rPr>
              <w:t>церковь (село Кстинино 1680 год)</w:t>
            </w:r>
          </w:p>
        </w:tc>
      </w:tr>
    </w:tbl>
    <w:p>
      <w:pPr>
        <w:pStyle w:val="Normal"/>
        <w:ind w:firstLine="567"/>
        <w:rPr>
          <w:sz w:val="24"/>
          <w:szCs w:val="24"/>
        </w:rPr>
      </w:pPr>
      <w:r>
        <w:rPr>
          <w:sz w:val="24"/>
          <w:szCs w:val="24"/>
        </w:rPr>
        <w:t>На базе дома отдыха «Кстининский» планируется строительство центра активного оздоровительного отдыха. Лесные территории Кстининского сельского поселения наиболее благоприятны для рекреационных территорий. Здесь имеется удачное сочетание водных и лесных ресурсов, объекты рекреационной инфраструктуры – туристско-рекреационные зоны первого и второго порядка.</w:t>
      </w:r>
    </w:p>
    <w:p>
      <w:pPr>
        <w:pStyle w:val="Normal"/>
        <w:ind w:firstLine="567"/>
        <w:rPr>
          <w:sz w:val="24"/>
          <w:szCs w:val="24"/>
        </w:rPr>
      </w:pPr>
      <w:r>
        <w:rPr>
          <w:sz w:val="24"/>
          <w:szCs w:val="24"/>
        </w:rPr>
        <w:t>Проектом предлагается в рекреационном центре, увеличить как количественно, так и качественно уже имеющееся учреждение рекреационного дома отдыха «Кстининский» путем модернизации, реконструкции, переоснащения существующих объектов и предусмотреть строительство новых современных спортивно-оздоровительных и туристических комплексов.</w:t>
      </w:r>
    </w:p>
    <w:p>
      <w:pPr>
        <w:pStyle w:val="Consplusnormal2"/>
        <w:spacing w:before="120" w:after="0"/>
        <w:ind w:firstLine="567"/>
        <w:jc w:val="both"/>
        <w:rPr>
          <w:rFonts w:ascii="Times New Roman" w:hAnsi="Times New Roman" w:cs="Times New Roman"/>
          <w:sz w:val="24"/>
          <w:szCs w:val="24"/>
        </w:rPr>
      </w:pPr>
      <w:r>
        <w:rPr>
          <w:rFonts w:cs="Times New Roman" w:ascii="Times New Roman" w:hAnsi="Times New Roman"/>
          <w:sz w:val="24"/>
          <w:szCs w:val="24"/>
        </w:rPr>
        <w:t>Рядом с домом отдыха «Кстининский» возможно развитие приключенческого и экологического туризма, как направление познавательного туризма в природной среде, отдыха выходного дня, ориентированного на потребителей Кировской области (городских жителей), спортивного туризма.</w:t>
      </w:r>
    </w:p>
    <w:p>
      <w:pPr>
        <w:pStyle w:val="Normal"/>
        <w:ind w:firstLine="567"/>
        <w:rPr>
          <w:sz w:val="24"/>
          <w:szCs w:val="24"/>
        </w:rPr>
      </w:pPr>
      <w:r>
        <w:rPr>
          <w:sz w:val="24"/>
          <w:szCs w:val="24"/>
        </w:rPr>
        <w:t>Учитывая удобное транспортное сообщение по автодороге «Киров - Вятские Поляны - Казань», близкое расположение от областного центра, данный спортивный комплекс при завершении строительства способен стать крупными центром отдыха на территории как Кстининского сельского поселения, так и Кирово - Чепецкого района.</w:t>
      </w:r>
    </w:p>
    <w:p>
      <w:pPr>
        <w:pStyle w:val="Normal"/>
        <w:ind w:firstLine="567"/>
        <w:rPr>
          <w:sz w:val="24"/>
          <w:szCs w:val="24"/>
        </w:rPr>
      </w:pPr>
      <w:r>
        <w:rPr>
          <w:sz w:val="24"/>
          <w:szCs w:val="24"/>
        </w:rPr>
        <w:t>Наличие на территории поселения зон рекреационной направленности, это важнейший фактор, влияющий на повышение уровня комфортности проживания на территории поселения и привлекательности самой жилой территории.</w:t>
      </w:r>
    </w:p>
    <w:p>
      <w:pPr>
        <w:pStyle w:val="Normal"/>
        <w:ind w:firstLine="567"/>
        <w:rPr>
          <w:sz w:val="24"/>
          <w:szCs w:val="24"/>
        </w:rPr>
      </w:pPr>
      <w:r>
        <w:rPr>
          <w:sz w:val="24"/>
          <w:szCs w:val="24"/>
        </w:rPr>
        <w:t>Для кратковременного отдыха рекомендуется к использованию:</w:t>
      </w:r>
    </w:p>
    <w:p>
      <w:pPr>
        <w:pStyle w:val="Normal"/>
        <w:ind w:firstLine="567"/>
        <w:rPr>
          <w:sz w:val="24"/>
          <w:szCs w:val="24"/>
        </w:rPr>
      </w:pPr>
      <w:r>
        <w:rPr>
          <w:sz w:val="24"/>
          <w:szCs w:val="24"/>
        </w:rPr>
        <w:t>-лесопарки, окружающие, как село, так и прилегающие населенные пункты, вошедшие в состав сельского поселения;</w:t>
      </w:r>
    </w:p>
    <w:p>
      <w:pPr>
        <w:pStyle w:val="Normal"/>
        <w:ind w:firstLine="567"/>
        <w:rPr>
          <w:sz w:val="24"/>
          <w:szCs w:val="24"/>
        </w:rPr>
      </w:pPr>
      <w:r>
        <w:rPr>
          <w:sz w:val="24"/>
          <w:szCs w:val="24"/>
        </w:rPr>
        <w:t>-оборудованные пляжи на берегах прудов поселения и р. Быстрица и р. Вятка;</w:t>
      </w:r>
    </w:p>
    <w:p>
      <w:pPr>
        <w:pStyle w:val="Normal"/>
        <w:ind w:firstLine="567"/>
        <w:rPr>
          <w:sz w:val="24"/>
          <w:szCs w:val="24"/>
        </w:rPr>
      </w:pPr>
      <w:r>
        <w:rPr>
          <w:sz w:val="24"/>
          <w:szCs w:val="24"/>
        </w:rPr>
        <w:t>-лодочные станции;</w:t>
      </w:r>
    </w:p>
    <w:p>
      <w:pPr>
        <w:pStyle w:val="Normal"/>
        <w:ind w:firstLine="567"/>
        <w:rPr>
          <w:sz w:val="24"/>
          <w:szCs w:val="24"/>
        </w:rPr>
      </w:pPr>
      <w:r>
        <w:rPr>
          <w:sz w:val="24"/>
          <w:szCs w:val="24"/>
        </w:rPr>
        <w:t>-турбазы выходного дня.</w:t>
      </w:r>
    </w:p>
    <w:p>
      <w:pPr>
        <w:pStyle w:val="Normal"/>
        <w:ind w:firstLine="567"/>
        <w:rPr>
          <w:sz w:val="24"/>
          <w:szCs w:val="24"/>
        </w:rPr>
      </w:pPr>
      <w:r>
        <w:rPr>
          <w:sz w:val="24"/>
          <w:szCs w:val="24"/>
        </w:rPr>
        <w:t>В центре поселения, с севера на юг, по обе стороны р. Якимчёвка, между с. Кстинино и д. Дождевы, д. Сандаловы, генпланом планируется резервирование земель под организацию природного парка «Кстининский».</w:t>
      </w:r>
    </w:p>
    <w:p>
      <w:pPr>
        <w:pStyle w:val="Consplusnormal2"/>
        <w:spacing w:before="120" w:after="0"/>
        <w:ind w:firstLine="567"/>
        <w:jc w:val="both"/>
        <w:rPr>
          <w:rFonts w:ascii="Times New Roman" w:hAnsi="Times New Roman" w:cs="Times New Roman"/>
          <w:sz w:val="24"/>
          <w:szCs w:val="24"/>
        </w:rPr>
      </w:pPr>
      <w:r>
        <w:rPr>
          <w:rFonts w:cs="Times New Roman" w:ascii="Times New Roman" w:hAnsi="Times New Roman"/>
          <w:sz w:val="24"/>
          <w:szCs w:val="24"/>
        </w:rPr>
        <w:t>Рекреационные зоны являются полифункциональными центрами. Разнообразие природных ландшафтов, уникальные бальнеологические ресурсы, высокий историко-культурный потенциал, удобная транспортная доступность, наличие туристской инфраструктуры придают этим территориям высокое рекреационное значение. Согласно стратегии социально-экономического развития Кировской области на период до 2020 года значительная часть Кирово-Чепецкого района отнесена к туристско-рекреационной зоне агломерации «Большой Киров». В рамках разрабатываемых областных проектов «Васнецовское кольцо» и «Туристско-образовательный маршрут «Васнецовское Рябово» планируются реставрационные и ремонтно-восстановительные мероприятия в отношении объектов историко-культурного наследия расположенных на территории Кирово-Чепецкого района (Троицкая церковь в с.Кстинино).</w:t>
      </w:r>
    </w:p>
    <w:p>
      <w:pPr>
        <w:pStyle w:val="Normal"/>
        <w:ind w:firstLine="567"/>
        <w:rPr>
          <w:sz w:val="24"/>
          <w:szCs w:val="24"/>
        </w:rPr>
      </w:pPr>
      <w:r>
        <w:rPr>
          <w:sz w:val="24"/>
          <w:szCs w:val="24"/>
        </w:rPr>
        <w:t>Зона, рекомендуемая к первоочередному развитию, охватывает юго-западную территорию Кирово-Чепецкого района и располагается в Кстининском, Бурмакинском и Пасеговском сельских поселениях.</w:t>
      </w:r>
    </w:p>
    <w:p>
      <w:pPr>
        <w:pStyle w:val="Normal"/>
        <w:ind w:firstLine="567"/>
        <w:rPr>
          <w:sz w:val="24"/>
          <w:szCs w:val="24"/>
        </w:rPr>
      </w:pPr>
      <w:r>
        <w:rPr>
          <w:sz w:val="24"/>
          <w:szCs w:val="24"/>
        </w:rPr>
        <w:t xml:space="preserve">Проектные предложения рассчитаны на достижение цели по развитию туристической отрасли,  способной удовлетворять потребности населения и развивать поселение за счет увеличения доходной части бюджета, притока инвестиций, сохранения  и рационального использования культурно-исторического и природного наследия. </w:t>
      </w:r>
    </w:p>
    <w:p>
      <w:pPr>
        <w:pStyle w:val="Normal"/>
        <w:ind w:firstLine="567"/>
        <w:rPr>
          <w:b/>
          <w:b/>
          <w:sz w:val="28"/>
          <w:szCs w:val="28"/>
        </w:rPr>
      </w:pPr>
      <w:bookmarkStart w:id="145" w:name="_Toc272417853"/>
      <w:bookmarkStart w:id="146" w:name="_Toc247331380"/>
      <w:r>
        <w:rPr>
          <w:b/>
        </w:rPr>
        <w:t xml:space="preserve">10. </w:t>
      </w:r>
      <w:bookmarkEnd w:id="145"/>
      <w:bookmarkEnd w:id="146"/>
      <w:r>
        <w:rPr>
          <w:b/>
          <w:sz w:val="28"/>
          <w:szCs w:val="28"/>
        </w:rPr>
        <w:t>Охрана окружающей среды</w:t>
      </w:r>
    </w:p>
    <w:p>
      <w:pPr>
        <w:pStyle w:val="2"/>
        <w:numPr>
          <w:ilvl w:val="0"/>
          <w:numId w:val="38"/>
        </w:numPr>
        <w:tabs>
          <w:tab w:val="left" w:pos="1440" w:leader="none"/>
        </w:tabs>
        <w:spacing w:before="120" w:after="0"/>
        <w:ind w:left="0" w:firstLine="567"/>
        <w:rPr>
          <w:rFonts w:ascii="Times New Roman" w:hAnsi="Times New Roman" w:cs="Times New Roman"/>
          <w:sz w:val="26"/>
          <w:szCs w:val="26"/>
        </w:rPr>
      </w:pPr>
      <w:bookmarkStart w:id="147" w:name="_Toc272417854"/>
      <w:bookmarkStart w:id="148" w:name="_Toc247331381"/>
      <w:bookmarkEnd w:id="147"/>
      <w:bookmarkEnd w:id="148"/>
      <w:r>
        <w:rPr>
          <w:rFonts w:cs="Times New Roman" w:ascii="Times New Roman" w:hAnsi="Times New Roman"/>
          <w:sz w:val="26"/>
          <w:szCs w:val="26"/>
        </w:rPr>
        <w:t>Охрана воздушного бассейна</w:t>
      </w:r>
    </w:p>
    <w:p>
      <w:pPr>
        <w:pStyle w:val="Normal"/>
        <w:ind w:firstLine="567"/>
        <w:rPr>
          <w:sz w:val="24"/>
          <w:szCs w:val="24"/>
        </w:rPr>
      </w:pPr>
      <w:r>
        <w:rPr>
          <w:sz w:val="24"/>
          <w:szCs w:val="24"/>
        </w:rPr>
        <w:t>Кстининское сельское поселение входит в Кировскую городскую агломерацию и находится в незначительном удалении от промзон городов Кирова и Кирово-Чепецка (ТЭЦ-3, КЧХК). Это обуславливает чрезмерно высокую антропогенную нагрузку на местную природу – воздушная среда интенсивно загрязняется выбросами промышленных предприятий городов Киров и Кирово-Чепецка. Наибольшую опасность для состояния окружающей среды представляют лесозаготовки, выпас скота, и применение в растениеводстве ядохимикатов.</w:t>
      </w:r>
    </w:p>
    <w:p>
      <w:pPr>
        <w:pStyle w:val="Normal"/>
        <w:ind w:firstLine="567"/>
        <w:rPr>
          <w:sz w:val="24"/>
          <w:szCs w:val="24"/>
        </w:rPr>
      </w:pPr>
      <w:r>
        <w:rPr>
          <w:sz w:val="24"/>
          <w:szCs w:val="24"/>
        </w:rPr>
        <w:t>Состояние атмосферного воздуха в целом по поселению оценивается как удовлетворительное.</w:t>
      </w:r>
    </w:p>
    <w:p>
      <w:pPr>
        <w:pStyle w:val="Normal"/>
        <w:ind w:firstLine="567"/>
        <w:rPr>
          <w:sz w:val="24"/>
          <w:szCs w:val="24"/>
        </w:rPr>
      </w:pPr>
      <w:r>
        <w:rPr>
          <w:sz w:val="24"/>
          <w:szCs w:val="24"/>
        </w:rPr>
        <w:t>Сведения о выбросах основных загрязняющих веществ предприятиями Кстининского сельского поселения за 2009г. приведены в таблице №10.1.1.</w:t>
      </w:r>
    </w:p>
    <w:p>
      <w:pPr>
        <w:pStyle w:val="Normal"/>
        <w:ind w:firstLine="567"/>
        <w:jc w:val="right"/>
        <w:rPr>
          <w:i/>
          <w:i/>
          <w:sz w:val="24"/>
          <w:szCs w:val="24"/>
        </w:rPr>
      </w:pPr>
      <w:r>
        <w:rPr>
          <w:i/>
          <w:sz w:val="24"/>
          <w:szCs w:val="24"/>
        </w:rPr>
        <w:t>Таблица №10.1.1.</w:t>
      </w:r>
    </w:p>
    <w:p>
      <w:pPr>
        <w:pStyle w:val="Normal"/>
        <w:ind w:firstLine="567"/>
        <w:jc w:val="right"/>
        <w:rPr>
          <w:i/>
          <w:i/>
          <w:sz w:val="2"/>
          <w:szCs w:val="2"/>
        </w:rPr>
      </w:pPr>
      <w:r>
        <w:rPr>
          <w:i/>
          <w:sz w:val="2"/>
          <w:szCs w:val="2"/>
        </w:rPr>
      </w:r>
    </w:p>
    <w:tbl>
      <w:tblPr>
        <w:tblW w:w="9498" w:type="dxa"/>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2673"/>
        <w:gridCol w:w="1884"/>
        <w:gridCol w:w="1327"/>
        <w:gridCol w:w="1285"/>
        <w:gridCol w:w="1283"/>
        <w:gridCol w:w="1045"/>
      </w:tblGrid>
      <w:tr>
        <w:trPr>
          <w:tblHeader w:val="true"/>
          <w:trHeight w:val="229" w:hRule="atLeast"/>
        </w:trPr>
        <w:tc>
          <w:tcPr>
            <w:tcW w:w="2673"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Normal"/>
              <w:spacing w:before="0" w:after="0"/>
              <w:ind w:hanging="0"/>
              <w:jc w:val="center"/>
              <w:rPr>
                <w:b/>
                <w:b/>
                <w:sz w:val="20"/>
              </w:rPr>
            </w:pPr>
            <w:r>
              <w:rPr>
                <w:b/>
                <w:sz w:val="20"/>
              </w:rPr>
              <w:t>Наименование предприятия</w:t>
            </w:r>
          </w:p>
        </w:tc>
        <w:tc>
          <w:tcPr>
            <w:tcW w:w="3211"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Вид экономической деятельности (по ОКВЭД)</w:t>
            </w:r>
          </w:p>
        </w:tc>
        <w:tc>
          <w:tcPr>
            <w:tcW w:w="3613"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Выброс по 2 тп (воздух), т/год</w:t>
            </w:r>
          </w:p>
        </w:tc>
      </w:tr>
      <w:tr>
        <w:trPr>
          <w:tblHeader w:val="true"/>
          <w:trHeight w:val="399" w:hRule="atLeast"/>
        </w:trPr>
        <w:tc>
          <w:tcPr>
            <w:tcW w:w="2673"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
              <w:spacing w:before="0" w:after="0"/>
              <w:ind w:hanging="0"/>
              <w:jc w:val="center"/>
              <w:rPr>
                <w:sz w:val="20"/>
              </w:rPr>
            </w:pPr>
            <w:r>
              <w:rPr>
                <w:sz w:val="20"/>
              </w:rPr>
            </w:r>
          </w:p>
        </w:tc>
        <w:tc>
          <w:tcPr>
            <w:tcW w:w="1884"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наименование</w:t>
            </w:r>
          </w:p>
        </w:tc>
        <w:tc>
          <w:tcPr>
            <w:tcW w:w="1327"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код</w:t>
            </w:r>
          </w:p>
        </w:tc>
        <w:tc>
          <w:tcPr>
            <w:tcW w:w="1285"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2007 год</w:t>
            </w:r>
          </w:p>
        </w:tc>
        <w:tc>
          <w:tcPr>
            <w:tcW w:w="1283"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2008 год</w:t>
            </w:r>
          </w:p>
        </w:tc>
        <w:tc>
          <w:tcPr>
            <w:tcW w:w="1045"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vAlign w:val="center"/>
          </w:tcPr>
          <w:p>
            <w:pPr>
              <w:pStyle w:val="Normal"/>
              <w:spacing w:before="0" w:after="0"/>
              <w:ind w:hanging="0"/>
              <w:jc w:val="center"/>
              <w:rPr>
                <w:b/>
                <w:b/>
                <w:sz w:val="20"/>
              </w:rPr>
            </w:pPr>
            <w:r>
              <w:rPr>
                <w:b/>
                <w:sz w:val="20"/>
              </w:rPr>
              <w:t>2009 год</w:t>
            </w:r>
          </w:p>
        </w:tc>
      </w:tr>
      <w:tr>
        <w:trPr>
          <w:trHeight w:val="374" w:hRule="atLeast"/>
        </w:trPr>
        <w:tc>
          <w:tcPr>
            <w:tcW w:w="267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МУП "Коммунальное хозяйство" г. Кирово-Чепецка (Полигон ТКО)</w:t>
            </w:r>
          </w:p>
          <w:p>
            <w:pPr>
              <w:pStyle w:val="Normal"/>
              <w:spacing w:before="0" w:after="0"/>
              <w:ind w:hanging="0"/>
              <w:jc w:val="left"/>
              <w:rPr>
                <w:sz w:val="20"/>
              </w:rPr>
            </w:pPr>
            <w:r>
              <w:rPr>
                <w:sz w:val="20"/>
              </w:rPr>
            </w:r>
          </w:p>
        </w:tc>
        <w:tc>
          <w:tcPr>
            <w:tcW w:w="188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Удаление и обработка твердых отходов</w:t>
            </w:r>
          </w:p>
          <w:p>
            <w:pPr>
              <w:pStyle w:val="Normal"/>
              <w:spacing w:before="0" w:after="0"/>
              <w:ind w:hanging="0"/>
              <w:jc w:val="center"/>
              <w:rPr>
                <w:sz w:val="20"/>
              </w:rPr>
            </w:pPr>
            <w:r>
              <w:rPr>
                <w:sz w:val="20"/>
              </w:rPr>
            </w:r>
          </w:p>
        </w:tc>
        <w:tc>
          <w:tcPr>
            <w:tcW w:w="132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90.00.2</w:t>
            </w:r>
          </w:p>
          <w:p>
            <w:pPr>
              <w:pStyle w:val="Normal"/>
              <w:spacing w:before="0" w:after="0"/>
              <w:ind w:hanging="0"/>
              <w:jc w:val="center"/>
              <w:rPr>
                <w:sz w:val="20"/>
              </w:rPr>
            </w:pPr>
            <w:r>
              <w:rPr>
                <w:sz w:val="20"/>
              </w:rPr>
            </w:r>
          </w:p>
        </w:tc>
        <w:tc>
          <w:tcPr>
            <w:tcW w:w="128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471,949</w:t>
            </w:r>
          </w:p>
        </w:tc>
        <w:tc>
          <w:tcPr>
            <w:tcW w:w="128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515,473</w:t>
            </w:r>
          </w:p>
          <w:p>
            <w:pPr>
              <w:pStyle w:val="Normal"/>
              <w:spacing w:before="0" w:after="0"/>
              <w:ind w:hanging="0"/>
              <w:jc w:val="center"/>
              <w:rPr>
                <w:sz w:val="20"/>
              </w:rPr>
            </w:pPr>
            <w:r>
              <w:rPr>
                <w:sz w:val="20"/>
              </w:rPr>
            </w:r>
          </w:p>
        </w:tc>
        <w:tc>
          <w:tcPr>
            <w:tcW w:w="104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515,473</w:t>
            </w:r>
          </w:p>
          <w:p>
            <w:pPr>
              <w:pStyle w:val="Normal"/>
              <w:spacing w:before="0" w:after="0"/>
              <w:ind w:hanging="0"/>
              <w:jc w:val="center"/>
              <w:rPr>
                <w:sz w:val="20"/>
              </w:rPr>
            </w:pPr>
            <w:r>
              <w:rPr>
                <w:sz w:val="20"/>
              </w:rPr>
            </w:r>
          </w:p>
        </w:tc>
      </w:tr>
      <w:tr>
        <w:trPr>
          <w:trHeight w:val="1402" w:hRule="atLeast"/>
        </w:trPr>
        <w:tc>
          <w:tcPr>
            <w:tcW w:w="2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ООО ЖКХ «Кстинино»</w:t>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Производство пара и горячей воды (тепловой энергии) котельными</w:t>
            </w:r>
          </w:p>
          <w:p>
            <w:pPr>
              <w:pStyle w:val="Normal"/>
              <w:spacing w:before="0" w:after="0"/>
              <w:ind w:hanging="0"/>
              <w:jc w:val="center"/>
              <w:rPr>
                <w:sz w:val="20"/>
              </w:rPr>
            </w:pPr>
            <w:r>
              <w:rPr>
                <w:sz w:val="20"/>
              </w:rPr>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40.30.4</w:t>
            </w:r>
          </w:p>
        </w:tc>
        <w:tc>
          <w:tcPr>
            <w:tcW w:w="12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22,007</w:t>
            </w:r>
          </w:p>
        </w:tc>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w:t>
            </w:r>
          </w:p>
        </w:tc>
      </w:tr>
      <w:tr>
        <w:trPr>
          <w:trHeight w:val="623" w:hRule="atLeast"/>
        </w:trPr>
        <w:tc>
          <w:tcPr>
            <w:tcW w:w="2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 xml:space="preserve">ООО Агрофирма "Кстинино" </w:t>
            </w:r>
          </w:p>
          <w:p>
            <w:pPr>
              <w:pStyle w:val="Normal"/>
              <w:spacing w:before="0" w:after="0"/>
              <w:ind w:hanging="0"/>
              <w:jc w:val="left"/>
              <w:rPr>
                <w:sz w:val="20"/>
              </w:rPr>
            </w:pPr>
            <w:r>
              <w:rPr>
                <w:sz w:val="20"/>
              </w:rP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Разведение крупного рогатого скота</w:t>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w:t>
            </w:r>
          </w:p>
        </w:tc>
        <w:tc>
          <w:tcPr>
            <w:tcW w:w="12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7,188</w:t>
            </w:r>
          </w:p>
        </w:tc>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7,188</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7,188</w:t>
            </w:r>
          </w:p>
        </w:tc>
      </w:tr>
      <w:tr>
        <w:trPr>
          <w:trHeight w:val="362" w:hRule="atLeast"/>
        </w:trPr>
        <w:tc>
          <w:tcPr>
            <w:tcW w:w="2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ЧП Гусев С.П. (деревообрабатывающий цех в с. Кстинино)</w:t>
            </w:r>
          </w:p>
          <w:p>
            <w:pPr>
              <w:pStyle w:val="Normal"/>
              <w:spacing w:before="0" w:after="0"/>
              <w:ind w:hanging="0"/>
              <w:jc w:val="left"/>
              <w:rPr>
                <w:sz w:val="20"/>
              </w:rPr>
            </w:pPr>
            <w:r>
              <w:rPr>
                <w:sz w:val="20"/>
              </w:rP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Производство прочей мебели</w:t>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36,14</w:t>
            </w:r>
          </w:p>
        </w:tc>
        <w:tc>
          <w:tcPr>
            <w:tcW w:w="12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4,255</w:t>
            </w:r>
          </w:p>
        </w:tc>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4,255</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4,255</w:t>
            </w:r>
          </w:p>
        </w:tc>
      </w:tr>
      <w:tr>
        <w:trPr>
          <w:trHeight w:val="374" w:hRule="atLeast"/>
        </w:trPr>
        <w:tc>
          <w:tcPr>
            <w:tcW w:w="2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Общество с ограниченной ответственностью "Чепецкнефтепродукт" ( АЗС№14)</w:t>
            </w:r>
          </w:p>
          <w:p>
            <w:pPr>
              <w:pStyle w:val="Normal"/>
              <w:spacing w:before="0" w:after="0"/>
              <w:ind w:hanging="0"/>
              <w:jc w:val="left"/>
              <w:rPr>
                <w:sz w:val="20"/>
              </w:rPr>
            </w:pPr>
            <w:r>
              <w:rPr>
                <w:sz w:val="20"/>
              </w:rP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Оптовая торговля прочим жидким и газообразным топливом</w:t>
            </w:r>
          </w:p>
          <w:p>
            <w:pPr>
              <w:pStyle w:val="Normal"/>
              <w:spacing w:before="0" w:after="0"/>
              <w:ind w:hanging="0"/>
              <w:jc w:val="center"/>
              <w:rPr>
                <w:sz w:val="20"/>
              </w:rPr>
            </w:pPr>
            <w:r>
              <w:rPr>
                <w:sz w:val="20"/>
              </w:rPr>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w:t>
            </w:r>
          </w:p>
        </w:tc>
        <w:tc>
          <w:tcPr>
            <w:tcW w:w="12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w:t>
            </w:r>
          </w:p>
        </w:tc>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1,055</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1,061</w:t>
            </w:r>
          </w:p>
        </w:tc>
      </w:tr>
      <w:tr>
        <w:trPr>
          <w:trHeight w:val="59" w:hRule="atLeast"/>
        </w:trPr>
        <w:tc>
          <w:tcPr>
            <w:tcW w:w="2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left"/>
              <w:rPr>
                <w:sz w:val="20"/>
              </w:rPr>
            </w:pPr>
            <w:r>
              <w:rPr>
                <w:sz w:val="20"/>
              </w:rPr>
              <w:t>ОАО "ФСК ЕЭС" - Пермское ПМЭС (подстанция 500кВ "Вятка")</w:t>
            </w:r>
          </w:p>
          <w:p>
            <w:pPr>
              <w:pStyle w:val="Normal"/>
              <w:spacing w:before="0" w:after="0"/>
              <w:ind w:hanging="0"/>
              <w:jc w:val="left"/>
              <w:rPr>
                <w:sz w:val="20"/>
              </w:rPr>
            </w:pPr>
            <w:r>
              <w:rPr>
                <w:sz w:val="20"/>
              </w:rP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Передача электроэнергии</w:t>
            </w:r>
          </w:p>
          <w:p>
            <w:pPr>
              <w:pStyle w:val="Normal"/>
              <w:spacing w:before="0" w:after="0"/>
              <w:ind w:hanging="0"/>
              <w:jc w:val="center"/>
              <w:rPr>
                <w:sz w:val="20"/>
              </w:rPr>
            </w:pPr>
            <w:r>
              <w:rPr>
                <w:sz w:val="20"/>
              </w:rPr>
            </w:r>
          </w:p>
        </w:tc>
        <w:tc>
          <w:tcPr>
            <w:tcW w:w="1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40.10.2</w:t>
            </w:r>
          </w:p>
        </w:tc>
        <w:tc>
          <w:tcPr>
            <w:tcW w:w="12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0,606</w:t>
            </w:r>
          </w:p>
        </w:tc>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0,606</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tcPr>
          <w:p>
            <w:pPr>
              <w:pStyle w:val="Normal"/>
              <w:spacing w:before="0" w:after="0"/>
              <w:ind w:hanging="0"/>
              <w:jc w:val="center"/>
              <w:rPr>
                <w:sz w:val="20"/>
              </w:rPr>
            </w:pPr>
            <w:r>
              <w:rPr>
                <w:sz w:val="20"/>
              </w:rPr>
              <w:t>0,606</w:t>
            </w:r>
          </w:p>
        </w:tc>
      </w:tr>
    </w:tbl>
    <w:p>
      <w:pPr>
        <w:pStyle w:val="Normal"/>
        <w:tabs>
          <w:tab w:val="left" w:pos="851" w:leader="none"/>
        </w:tabs>
        <w:ind w:firstLine="567"/>
        <w:rPr>
          <w:b/>
          <w:b/>
          <w:i/>
          <w:i/>
          <w:sz w:val="24"/>
          <w:szCs w:val="24"/>
        </w:rPr>
      </w:pPr>
      <w:r>
        <w:rPr>
          <w:b/>
          <w:i/>
          <w:sz w:val="24"/>
          <w:szCs w:val="24"/>
        </w:rPr>
        <w:t>Проектные предложения:</w:t>
      </w:r>
    </w:p>
    <w:p>
      <w:pPr>
        <w:pStyle w:val="Normal"/>
        <w:tabs>
          <w:tab w:val="left" w:pos="851" w:leader="none"/>
        </w:tabs>
        <w:ind w:firstLine="567"/>
        <w:rPr>
          <w:sz w:val="24"/>
          <w:szCs w:val="24"/>
        </w:rPr>
      </w:pPr>
      <w:r>
        <w:rPr>
          <w:sz w:val="24"/>
          <w:szCs w:val="24"/>
        </w:rPr>
        <w:t>В целях решения задач охраны окружающей среды должны быть использованы следующие мероприятия:</w:t>
      </w:r>
    </w:p>
    <w:p>
      <w:pPr>
        <w:pStyle w:val="Normal"/>
        <w:numPr>
          <w:ilvl w:val="0"/>
          <w:numId w:val="1"/>
        </w:numPr>
        <w:tabs>
          <w:tab w:val="left" w:pos="851" w:leader="none"/>
        </w:tabs>
        <w:ind w:left="0" w:firstLine="567"/>
        <w:rPr>
          <w:sz w:val="24"/>
          <w:szCs w:val="24"/>
        </w:rPr>
      </w:pPr>
      <w:r>
        <w:rPr>
          <w:sz w:val="24"/>
          <w:szCs w:val="24"/>
        </w:rPr>
        <w:t>внедрение новых (более совершенных и безопасных) технологических процессов, исключающих выделение в атмосферу вредных веществ. Установка и совершенствование газоочистных и пылеулавливающих установок;</w:t>
      </w:r>
    </w:p>
    <w:p>
      <w:pPr>
        <w:pStyle w:val="Normal"/>
        <w:numPr>
          <w:ilvl w:val="0"/>
          <w:numId w:val="1"/>
        </w:numPr>
        <w:tabs>
          <w:tab w:val="left" w:pos="851" w:leader="none"/>
        </w:tabs>
        <w:ind w:left="0" w:firstLine="567"/>
        <w:rPr>
          <w:sz w:val="24"/>
          <w:szCs w:val="24"/>
        </w:rPr>
      </w:pPr>
      <w:r>
        <w:rPr>
          <w:sz w:val="24"/>
          <w:szCs w:val="24"/>
        </w:rPr>
        <w:t>расширения площадей декоративных насаждений, состоящих из достаточно газоустойчивых растений. Создание зеленых защитных полос вдоль автомобильных дорог и озеленение улиц и санитарно-защитных зон;</w:t>
      </w:r>
    </w:p>
    <w:p>
      <w:pPr>
        <w:pStyle w:val="Normal"/>
        <w:numPr>
          <w:ilvl w:val="0"/>
          <w:numId w:val="1"/>
        </w:numPr>
        <w:tabs>
          <w:tab w:val="left" w:pos="851" w:leader="none"/>
        </w:tabs>
        <w:ind w:left="0" w:firstLine="567"/>
        <w:rPr>
          <w:sz w:val="24"/>
          <w:szCs w:val="24"/>
        </w:rPr>
      </w:pPr>
      <w:r>
        <w:rPr>
          <w:sz w:val="24"/>
          <w:szCs w:val="24"/>
        </w:rPr>
        <w:t>благоустройство дорог;</w:t>
      </w:r>
    </w:p>
    <w:p>
      <w:pPr>
        <w:pStyle w:val="Normal"/>
        <w:numPr>
          <w:ilvl w:val="0"/>
          <w:numId w:val="1"/>
        </w:numPr>
        <w:tabs>
          <w:tab w:val="left" w:pos="851" w:leader="none"/>
        </w:tabs>
        <w:ind w:left="0" w:firstLine="567"/>
        <w:rPr>
          <w:sz w:val="24"/>
          <w:szCs w:val="24"/>
        </w:rPr>
      </w:pPr>
      <w:r>
        <w:rPr>
          <w:sz w:val="24"/>
          <w:szCs w:val="24"/>
        </w:rPr>
        <w:t>производственный контроль за соблюдением нормативов предельно-допустимых выбросов загрязняющих веществ в атмосферу;</w:t>
      </w:r>
    </w:p>
    <w:p>
      <w:pPr>
        <w:pStyle w:val="Normal"/>
        <w:numPr>
          <w:ilvl w:val="0"/>
          <w:numId w:val="1"/>
        </w:numPr>
        <w:tabs>
          <w:tab w:val="left" w:pos="851" w:leader="none"/>
        </w:tabs>
        <w:ind w:left="0" w:firstLine="567"/>
        <w:rPr>
          <w:sz w:val="24"/>
          <w:szCs w:val="24"/>
        </w:rPr>
      </w:pPr>
      <w:r>
        <w:rPr>
          <w:sz w:val="24"/>
          <w:szCs w:val="24"/>
        </w:rPr>
        <w:t>разработка проектов ПДВ и СЗЗ на всех предприятиях поселения.</w:t>
      </w:r>
    </w:p>
    <w:p>
      <w:pPr>
        <w:pStyle w:val="2"/>
        <w:numPr>
          <w:ilvl w:val="0"/>
          <w:numId w:val="38"/>
        </w:numPr>
        <w:tabs>
          <w:tab w:val="left" w:pos="1134" w:leader="none"/>
        </w:tabs>
        <w:ind w:left="0" w:firstLine="567"/>
        <w:rPr>
          <w:rFonts w:ascii="Times New Roman" w:hAnsi="Times New Roman" w:cs="Times New Roman"/>
          <w:sz w:val="26"/>
          <w:szCs w:val="26"/>
        </w:rPr>
      </w:pPr>
      <w:bookmarkStart w:id="149" w:name="_Toc272417855"/>
      <w:bookmarkStart w:id="150" w:name="_Toc247331382"/>
      <w:bookmarkEnd w:id="149"/>
      <w:bookmarkEnd w:id="150"/>
      <w:r>
        <w:rPr>
          <w:rFonts w:cs="Times New Roman" w:ascii="Times New Roman" w:hAnsi="Times New Roman"/>
          <w:sz w:val="26"/>
          <w:szCs w:val="26"/>
        </w:rPr>
        <w:t>Охрана подземных вод</w:t>
      </w:r>
    </w:p>
    <w:p>
      <w:pPr>
        <w:pStyle w:val="Normal"/>
        <w:tabs>
          <w:tab w:val="left" w:pos="1134" w:leader="none"/>
        </w:tabs>
        <w:ind w:firstLine="567"/>
        <w:rPr>
          <w:sz w:val="24"/>
          <w:szCs w:val="24"/>
        </w:rPr>
      </w:pPr>
      <w:r>
        <w:rPr>
          <w:sz w:val="24"/>
          <w:szCs w:val="24"/>
        </w:rPr>
        <w:t xml:space="preserve">Основным источником водоснабжения поселения служат подземные воды. Питание водоносного горизонта осуществляется за счет инфильтрации атмосферных осадков и перетекания воды из вышележащих водоносных горизонтов по тектоническим ослабленным зонам. Водоносный горизонт слабо защищен с поверхности. </w:t>
      </w:r>
    </w:p>
    <w:p>
      <w:pPr>
        <w:pStyle w:val="Normal"/>
        <w:tabs>
          <w:tab w:val="left" w:pos="1134" w:leader="none"/>
        </w:tabs>
        <w:ind w:firstLine="567"/>
        <w:rPr>
          <w:sz w:val="24"/>
          <w:szCs w:val="24"/>
        </w:rPr>
      </w:pPr>
      <w:r>
        <w:rPr>
          <w:sz w:val="24"/>
          <w:szCs w:val="24"/>
        </w:rPr>
        <w:t>Сельское поселение получает воду из 28 отдельно распложенных скважин в разных частях поселения.</w:t>
      </w:r>
    </w:p>
    <w:p>
      <w:pPr>
        <w:pStyle w:val="Normal"/>
        <w:tabs>
          <w:tab w:val="left" w:pos="1134" w:leader="none"/>
        </w:tabs>
        <w:ind w:firstLine="567"/>
        <w:rPr>
          <w:sz w:val="24"/>
          <w:szCs w:val="24"/>
        </w:rPr>
      </w:pPr>
      <w:r>
        <w:rPr>
          <w:sz w:val="24"/>
          <w:szCs w:val="24"/>
        </w:rPr>
        <w:t>По состоянию на 01.01.2009 г. не все водозаборы обеспечены защищенными зонами санитарной охраны в составе трех поясов согласно требованиям СанПиН 2.1.4.1110-02 «Зоны санитарной охраны источников водоснабжения и водопроводов хозяйственно-питьевого назначения». В связи с местными условиями у части скважин не выдержаны размеры зон строгого режима (</w:t>
      </w:r>
      <w:r>
        <w:rPr>
          <w:sz w:val="24"/>
          <w:szCs w:val="24"/>
          <w:lang w:val="en-US"/>
        </w:rPr>
        <w:t>I</w:t>
      </w:r>
      <w:r>
        <w:rPr>
          <w:sz w:val="24"/>
          <w:szCs w:val="24"/>
        </w:rPr>
        <w:t xml:space="preserve"> пояс). Зоны второго и третьего пояса не рассчитаны.</w:t>
      </w:r>
    </w:p>
    <w:p>
      <w:pPr>
        <w:pStyle w:val="Normal"/>
        <w:tabs>
          <w:tab w:val="left" w:pos="1134" w:leader="none"/>
        </w:tabs>
        <w:ind w:firstLine="567"/>
        <w:rPr>
          <w:b/>
          <w:b/>
          <w:i/>
          <w:i/>
          <w:sz w:val="24"/>
          <w:szCs w:val="24"/>
        </w:rPr>
      </w:pPr>
      <w:r>
        <w:rPr>
          <w:b/>
          <w:i/>
          <w:sz w:val="24"/>
          <w:szCs w:val="24"/>
        </w:rPr>
        <w:t>Мероприятия по охране подземных вод:</w:t>
      </w:r>
    </w:p>
    <w:p>
      <w:pPr>
        <w:pStyle w:val="Normal"/>
        <w:tabs>
          <w:tab w:val="left" w:pos="1134" w:leader="none"/>
        </w:tabs>
        <w:ind w:firstLine="567"/>
        <w:rPr>
          <w:sz w:val="24"/>
          <w:szCs w:val="24"/>
        </w:rPr>
      </w:pPr>
      <w:r>
        <w:rPr>
          <w:sz w:val="24"/>
          <w:szCs w:val="24"/>
        </w:rPr>
        <w:t>Охрана подземных вод подразумевает под собой проведение мероприятий по двум основным направлениям – недопущению истощения ресурсов подземных вод и защита их от загрязнения.</w:t>
      </w:r>
    </w:p>
    <w:p>
      <w:pPr>
        <w:pStyle w:val="Normal"/>
        <w:tabs>
          <w:tab w:val="left" w:pos="1134" w:leader="none"/>
        </w:tabs>
        <w:ind w:firstLine="567"/>
        <w:rPr>
          <w:b/>
          <w:b/>
          <w:i/>
          <w:i/>
          <w:sz w:val="24"/>
          <w:szCs w:val="24"/>
        </w:rPr>
      </w:pPr>
      <w:r>
        <w:rPr>
          <w:b/>
          <w:i/>
          <w:sz w:val="24"/>
          <w:szCs w:val="24"/>
        </w:rPr>
        <w:t>Основными мероприятиями, направленными на предотвращение загрязнения и истощения подземных вод приняты:</w:t>
      </w:r>
    </w:p>
    <w:p>
      <w:pPr>
        <w:pStyle w:val="Normal"/>
        <w:numPr>
          <w:ilvl w:val="0"/>
          <w:numId w:val="2"/>
        </w:numPr>
        <w:tabs>
          <w:tab w:val="left" w:pos="1134" w:leader="none"/>
        </w:tabs>
        <w:ind w:left="0" w:firstLine="567"/>
        <w:rPr>
          <w:sz w:val="24"/>
          <w:szCs w:val="24"/>
        </w:rPr>
      </w:pPr>
      <w:r>
        <w:rPr>
          <w:sz w:val="24"/>
          <w:szCs w:val="24"/>
        </w:rPr>
        <w:t>проведение гидрогеологических изысканий, переутверждение запасов подземных вод;</w:t>
      </w:r>
    </w:p>
    <w:p>
      <w:pPr>
        <w:pStyle w:val="Normal"/>
        <w:widowControl/>
        <w:numPr>
          <w:ilvl w:val="0"/>
          <w:numId w:val="2"/>
        </w:numPr>
        <w:tabs>
          <w:tab w:val="left" w:pos="1134" w:leader="none"/>
        </w:tabs>
        <w:ind w:left="0" w:firstLine="567"/>
        <w:rPr>
          <w:sz w:val="24"/>
          <w:szCs w:val="24"/>
        </w:rPr>
      </w:pPr>
      <w:r>
        <w:rPr>
          <w:sz w:val="24"/>
          <w:szCs w:val="24"/>
        </w:rPr>
        <w:t>оформление лицензий на право пользования подземными водами;</w:t>
      </w:r>
    </w:p>
    <w:p>
      <w:pPr>
        <w:pStyle w:val="Normal"/>
        <w:widowControl/>
        <w:numPr>
          <w:ilvl w:val="0"/>
          <w:numId w:val="2"/>
        </w:numPr>
        <w:tabs>
          <w:tab w:val="left" w:pos="1134" w:leader="none"/>
        </w:tabs>
        <w:ind w:left="0" w:firstLine="567"/>
        <w:rPr>
          <w:sz w:val="24"/>
          <w:szCs w:val="24"/>
        </w:rPr>
      </w:pPr>
      <w:r>
        <w:rPr>
          <w:sz w:val="24"/>
          <w:szCs w:val="24"/>
        </w:rPr>
        <w:t>выявление бездействующих скважин и проведение ликвидационного тампонажа на них;</w:t>
      </w:r>
    </w:p>
    <w:p>
      <w:pPr>
        <w:pStyle w:val="Normal"/>
        <w:widowControl/>
        <w:numPr>
          <w:ilvl w:val="0"/>
          <w:numId w:val="2"/>
        </w:numPr>
        <w:tabs>
          <w:tab w:val="left" w:pos="1134" w:leader="none"/>
        </w:tabs>
        <w:ind w:left="0" w:firstLine="567"/>
        <w:rPr>
          <w:sz w:val="24"/>
          <w:szCs w:val="24"/>
        </w:rPr>
      </w:pPr>
      <w:r>
        <w:rPr>
          <w:sz w:val="24"/>
          <w:szCs w:val="24"/>
        </w:rPr>
        <w:t>организация вокруг каждой скважины зоны строгого режима – I пояса;</w:t>
      </w:r>
    </w:p>
    <w:p>
      <w:pPr>
        <w:pStyle w:val="Normal"/>
        <w:widowControl/>
        <w:numPr>
          <w:ilvl w:val="0"/>
          <w:numId w:val="2"/>
        </w:numPr>
        <w:tabs>
          <w:tab w:val="left" w:pos="1134" w:leader="none"/>
        </w:tabs>
        <w:ind w:left="0" w:firstLine="567"/>
        <w:rPr>
          <w:sz w:val="24"/>
          <w:szCs w:val="24"/>
        </w:rPr>
      </w:pPr>
      <w:r>
        <w:rPr>
          <w:sz w:val="24"/>
          <w:szCs w:val="24"/>
        </w:rPr>
        <w:t>обязательная герметизация оголовков всех эксплуатируемых и резервных скважин;</w:t>
      </w:r>
    </w:p>
    <w:p>
      <w:pPr>
        <w:pStyle w:val="Normal"/>
        <w:widowControl/>
        <w:numPr>
          <w:ilvl w:val="0"/>
          <w:numId w:val="2"/>
        </w:numPr>
        <w:tabs>
          <w:tab w:val="left" w:pos="1134" w:leader="none"/>
        </w:tabs>
        <w:ind w:left="0" w:firstLine="567"/>
        <w:rPr>
          <w:sz w:val="24"/>
          <w:szCs w:val="24"/>
        </w:rPr>
      </w:pPr>
      <w:r>
        <w:rPr>
          <w:sz w:val="24"/>
          <w:szCs w:val="24"/>
        </w:rPr>
        <w:t>вынос из зоны II пояса ЗСО всех потенциальных источников загрязнения;</w:t>
      </w:r>
    </w:p>
    <w:p>
      <w:pPr>
        <w:pStyle w:val="Normal"/>
        <w:numPr>
          <w:ilvl w:val="0"/>
          <w:numId w:val="2"/>
        </w:numPr>
        <w:tabs>
          <w:tab w:val="left" w:pos="1134" w:leader="none"/>
        </w:tabs>
        <w:ind w:left="0" w:firstLine="567"/>
        <w:rPr>
          <w:sz w:val="24"/>
          <w:szCs w:val="24"/>
        </w:rPr>
      </w:pPr>
      <w:r>
        <w:rPr>
          <w:sz w:val="24"/>
          <w:szCs w:val="24"/>
        </w:rPr>
        <w:t>на всех существующих водозаборах подземных вод необходима организация службы мониторинга (ведение гидрогеологического контроля и режима эксплуатации);</w:t>
      </w:r>
    </w:p>
    <w:p>
      <w:pPr>
        <w:pStyle w:val="Normal"/>
        <w:numPr>
          <w:ilvl w:val="0"/>
          <w:numId w:val="2"/>
        </w:numPr>
        <w:tabs>
          <w:tab w:val="left" w:pos="1134" w:leader="none"/>
        </w:tabs>
        <w:ind w:left="0" w:firstLine="567"/>
        <w:rPr>
          <w:sz w:val="24"/>
          <w:szCs w:val="24"/>
        </w:rPr>
      </w:pPr>
      <w:r>
        <w:rPr>
          <w:sz w:val="24"/>
          <w:szCs w:val="24"/>
        </w:rPr>
        <w:t>установка водоизмерительной аппаратуры на каждой скважине для контроля над количеством отбираемой воды;</w:t>
      </w:r>
    </w:p>
    <w:p>
      <w:pPr>
        <w:pStyle w:val="Normal"/>
        <w:numPr>
          <w:ilvl w:val="0"/>
          <w:numId w:val="2"/>
        </w:numPr>
        <w:tabs>
          <w:tab w:val="left" w:pos="1134" w:leader="none"/>
        </w:tabs>
        <w:ind w:left="0" w:firstLine="567"/>
        <w:rPr>
          <w:sz w:val="24"/>
          <w:szCs w:val="24"/>
        </w:rPr>
      </w:pPr>
      <w:r>
        <w:rPr>
          <w:sz w:val="24"/>
          <w:szCs w:val="24"/>
        </w:rPr>
        <w:t>проведение ежегодного профилактического ремонта скважин и систем водопровода;</w:t>
      </w:r>
    </w:p>
    <w:p>
      <w:pPr>
        <w:pStyle w:val="Normal"/>
        <w:numPr>
          <w:ilvl w:val="0"/>
          <w:numId w:val="2"/>
        </w:numPr>
        <w:tabs>
          <w:tab w:val="left" w:pos="1134" w:leader="none"/>
        </w:tabs>
        <w:ind w:left="0" w:firstLine="567"/>
        <w:rPr>
          <w:sz w:val="24"/>
          <w:szCs w:val="24"/>
        </w:rPr>
      </w:pPr>
      <w:r>
        <w:rPr>
          <w:sz w:val="24"/>
          <w:szCs w:val="24"/>
        </w:rPr>
        <w:t>применение оборотного водоснабжения на основных промышленных предприятиях;</w:t>
      </w:r>
    </w:p>
    <w:p>
      <w:pPr>
        <w:pStyle w:val="Normal"/>
        <w:numPr>
          <w:ilvl w:val="0"/>
          <w:numId w:val="2"/>
        </w:numPr>
        <w:tabs>
          <w:tab w:val="left" w:pos="1134" w:leader="none"/>
        </w:tabs>
        <w:ind w:left="0" w:firstLine="567"/>
        <w:rPr>
          <w:sz w:val="24"/>
          <w:szCs w:val="24"/>
        </w:rPr>
      </w:pPr>
      <w:r>
        <w:rPr>
          <w:sz w:val="24"/>
          <w:szCs w:val="24"/>
        </w:rPr>
        <w:t>систематическое выполнение бактериологических и химических анализов воды, подаваемой потребителю.</w:t>
      </w:r>
    </w:p>
    <w:p>
      <w:pPr>
        <w:pStyle w:val="2"/>
        <w:numPr>
          <w:ilvl w:val="0"/>
          <w:numId w:val="38"/>
        </w:numPr>
        <w:tabs>
          <w:tab w:val="left" w:pos="1440" w:leader="none"/>
        </w:tabs>
        <w:ind w:left="0" w:firstLine="567"/>
        <w:rPr>
          <w:rFonts w:ascii="Times New Roman" w:hAnsi="Times New Roman" w:cs="Times New Roman"/>
        </w:rPr>
      </w:pPr>
      <w:bookmarkStart w:id="151" w:name="_Toc272417856"/>
      <w:bookmarkStart w:id="152" w:name="_Toc247331383"/>
      <w:r>
        <w:rPr>
          <w:rFonts w:cs="Times New Roman" w:ascii="Times New Roman" w:hAnsi="Times New Roman"/>
          <w:sz w:val="26"/>
          <w:szCs w:val="26"/>
        </w:rPr>
        <w:t>Отходы производства и потребления, санитарная</w:t>
      </w:r>
      <w:r>
        <w:rPr>
          <w:rFonts w:cs="Times New Roman" w:ascii="Times New Roman" w:hAnsi="Times New Roman"/>
        </w:rPr>
        <w:t xml:space="preserve"> </w:t>
      </w:r>
      <w:bookmarkEnd w:id="151"/>
      <w:bookmarkEnd w:id="152"/>
      <w:r>
        <w:rPr>
          <w:rFonts w:cs="Times New Roman" w:ascii="Times New Roman" w:hAnsi="Times New Roman"/>
          <w:sz w:val="26"/>
          <w:szCs w:val="26"/>
        </w:rPr>
        <w:t>очистка</w:t>
      </w:r>
    </w:p>
    <w:p>
      <w:pPr>
        <w:pStyle w:val="Normal"/>
        <w:ind w:firstLine="567"/>
        <w:rPr>
          <w:sz w:val="24"/>
          <w:szCs w:val="24"/>
        </w:rPr>
      </w:pPr>
      <w:r>
        <w:rPr>
          <w:sz w:val="24"/>
          <w:szCs w:val="24"/>
        </w:rPr>
        <w:t>Сегодня проблема загрязнения окружающей среды твердыми коммунальными отходами (ТКО) и отходами промышленных предприятий одна из самых важных и трудноразрешимых.</w:t>
      </w:r>
    </w:p>
    <w:p>
      <w:pPr>
        <w:pStyle w:val="Normal"/>
        <w:ind w:firstLine="567"/>
        <w:rPr>
          <w:sz w:val="24"/>
          <w:szCs w:val="24"/>
        </w:rPr>
      </w:pPr>
      <w:r>
        <w:rPr>
          <w:sz w:val="24"/>
          <w:szCs w:val="24"/>
        </w:rPr>
        <w:t>Для водоёмов и лесных массивов угрозу представляют несанкционированные свалки, отсутствие очистных сооружений на животноводческих комплексах и использование необезвоженного и некомпостированного жижеобразного навоза для удобрения полей.</w:t>
      </w:r>
    </w:p>
    <w:p>
      <w:pPr>
        <w:pStyle w:val="ConsNormal"/>
        <w:spacing w:before="120" w:after="0"/>
        <w:ind w:right="0" w:firstLine="567"/>
        <w:jc w:val="both"/>
        <w:rPr>
          <w:rFonts w:ascii="Times New Roman" w:hAnsi="Times New Roman" w:cs="Times New Roman"/>
          <w:sz w:val="24"/>
          <w:szCs w:val="24"/>
        </w:rPr>
      </w:pPr>
      <w:r>
        <w:rPr>
          <w:rFonts w:cs="Times New Roman" w:ascii="Times New Roman" w:hAnsi="Times New Roman"/>
          <w:sz w:val="24"/>
          <w:szCs w:val="24"/>
        </w:rPr>
        <w:t xml:space="preserve">Захоронение твёрдых бытовых отходов проводится на полигоне ТБО в 3-х км. на на северо-запад от п. Перекоп. Полигон ТБО введён в эксплуатацию с 1989 года. В его составе имеется биотермическая яма. В соответствии с СанПиН 2.2.1/2.1.1.1200-03 полигон относится к объектам </w:t>
      </w:r>
      <w:r>
        <w:rPr>
          <w:rFonts w:cs="Times New Roman" w:ascii="Times New Roman" w:hAnsi="Times New Roman"/>
          <w:sz w:val="24"/>
          <w:szCs w:val="24"/>
          <w:lang w:val="en-US"/>
        </w:rPr>
        <w:t>II</w:t>
      </w:r>
      <w:r>
        <w:rPr>
          <w:rFonts w:cs="Times New Roman" w:ascii="Times New Roman" w:hAnsi="Times New Roman"/>
          <w:sz w:val="24"/>
          <w:szCs w:val="24"/>
        </w:rPr>
        <w:t xml:space="preserve"> класса опасности и санитарно-защитная зона принята 500 м. Общий объем ТКО, вывозимый на полигон, составляет 158 тонн в год. Содержится полигон согласно требованиям санитарных правил. Обслуживает его МУП "Коммунальное хозяйство" г. Кирово-Чепецка. Вывоз твёрдых бытовых отходов с территории Кстининского сельского поселения на полигон ТКО в соответствии с экологическими требованиями производит ООО ЖКХ «Кстинино».</w:t>
      </w:r>
    </w:p>
    <w:p>
      <w:pPr>
        <w:pStyle w:val="Normal"/>
        <w:ind w:firstLine="567"/>
        <w:rPr>
          <w:sz w:val="24"/>
          <w:szCs w:val="24"/>
        </w:rPr>
      </w:pPr>
      <w:r>
        <w:rPr>
          <w:sz w:val="24"/>
          <w:szCs w:val="24"/>
        </w:rPr>
        <w:t>1. В соответствии с СанПин 2.2.1/2.1.1.1200-03 (ред. от 25.04.2014)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 10995)</w:t>
      </w:r>
    </w:p>
    <w:p>
      <w:pPr>
        <w:pStyle w:val="Normal"/>
        <w:ind w:firstLine="567"/>
        <w:rPr>
          <w:sz w:val="24"/>
          <w:szCs w:val="24"/>
        </w:rPr>
      </w:pPr>
      <w:r>
        <w:rPr>
          <w:sz w:val="24"/>
          <w:szCs w:val="24"/>
        </w:rPr>
        <w:t xml:space="preserve">Класс </w:t>
      </w:r>
      <w:r>
        <w:rPr>
          <w:sz w:val="24"/>
          <w:szCs w:val="24"/>
          <w:lang w:val="en-US"/>
        </w:rPr>
        <w:t>I</w:t>
      </w:r>
      <w:r>
        <w:rPr>
          <w:sz w:val="24"/>
          <w:szCs w:val="24"/>
        </w:rPr>
        <w:t xml:space="preserve"> – санитарно-защитная зона 1000 м.</w:t>
      </w:r>
    </w:p>
    <w:p>
      <w:pPr>
        <w:pStyle w:val="Normal"/>
        <w:ind w:firstLine="567"/>
        <w:rPr>
          <w:sz w:val="24"/>
          <w:szCs w:val="24"/>
        </w:rPr>
      </w:pPr>
      <w:r>
        <w:rPr>
          <w:sz w:val="24"/>
          <w:szCs w:val="24"/>
        </w:rPr>
        <w:t>2. Полигоны твердых бытовых отходов, участки компостирования твердых бытовых отходов.</w:t>
      </w:r>
    </w:p>
    <w:p>
      <w:pPr>
        <w:pStyle w:val="Normal"/>
        <w:ind w:firstLine="567"/>
        <w:rPr>
          <w:sz w:val="24"/>
          <w:szCs w:val="24"/>
        </w:rPr>
      </w:pPr>
      <w:r>
        <w:rPr>
          <w:sz w:val="24"/>
          <w:szCs w:val="24"/>
        </w:rPr>
        <w:t>(пп. 2 в ред. Изменений №4, утв. Постановлением Главного государственного санитарного врача РФ от 25.04.2014 № 31)</w:t>
      </w:r>
    </w:p>
    <w:p>
      <w:pPr>
        <w:pStyle w:val="Normal"/>
        <w:ind w:firstLine="567"/>
        <w:rPr>
          <w:sz w:val="24"/>
          <w:szCs w:val="24"/>
        </w:rPr>
      </w:pPr>
      <w:r>
        <w:rPr>
          <w:sz w:val="24"/>
          <w:szCs w:val="24"/>
        </w:rPr>
        <w:tab/>
        <w:t>3. Полигон ТКО в д.Перекоп закрыт в 2018 году и исключен из государственного реестра объектов размещения отходов (ГРОРО). В соответствии с территориальной схемой обращения с отходами, в том числе твердыми коммунальными отходами, отходы, образованные на территории Кстининского сельского поселения, размещаются на полигоне в п. Лубягино.</w:t>
      </w:r>
    </w:p>
    <w:p>
      <w:pPr>
        <w:pStyle w:val="2"/>
        <w:numPr>
          <w:ilvl w:val="0"/>
          <w:numId w:val="38"/>
        </w:numPr>
        <w:tabs>
          <w:tab w:val="left" w:pos="1134" w:leader="none"/>
        </w:tabs>
        <w:ind w:left="0" w:firstLine="567"/>
        <w:rPr>
          <w:rFonts w:ascii="Times New Roman" w:hAnsi="Times New Roman" w:cs="Times New Roman"/>
          <w:sz w:val="26"/>
          <w:szCs w:val="26"/>
        </w:rPr>
      </w:pPr>
      <w:bookmarkStart w:id="153" w:name="_Toc272417857"/>
      <w:bookmarkStart w:id="154" w:name="_Toc247331384"/>
      <w:bookmarkEnd w:id="153"/>
      <w:bookmarkEnd w:id="154"/>
      <w:r>
        <w:rPr>
          <w:rFonts w:cs="Times New Roman" w:ascii="Times New Roman" w:hAnsi="Times New Roman"/>
          <w:sz w:val="26"/>
          <w:szCs w:val="26"/>
        </w:rPr>
        <w:t>Организация санитарно-защитных зон</w:t>
      </w:r>
    </w:p>
    <w:p>
      <w:pPr>
        <w:pStyle w:val="Normal"/>
        <w:ind w:firstLine="567"/>
        <w:rPr>
          <w:sz w:val="24"/>
          <w:szCs w:val="24"/>
        </w:rPr>
      </w:pPr>
      <w:r>
        <w:rPr>
          <w:sz w:val="24"/>
          <w:szCs w:val="24"/>
        </w:rPr>
        <w:t>В планировочной структуре Кстининского сельского поселения, которая сложилась на предшествующих этапах развития села, промышленные площадки и коммунально-складские территории размещаются локально, с жилой застройкой.</w:t>
      </w:r>
    </w:p>
    <w:p>
      <w:pPr>
        <w:pStyle w:val="Normal"/>
        <w:ind w:firstLine="567"/>
        <w:rPr>
          <w:sz w:val="24"/>
          <w:szCs w:val="24"/>
        </w:rPr>
      </w:pPr>
      <w:r>
        <w:rPr>
          <w:sz w:val="24"/>
          <w:szCs w:val="24"/>
        </w:rPr>
        <w:t>В графических приложениях к Генеральному плану показаны ориентировочные санитарно-защитные зоны от существующих предприятий, организаций Кстининского сельского поселения в соответствии с санитарной классификацией предприятий согласно санитарным нормам и правилам (СанПиН 2.2.1/2.1.1.1200 – 03).</w:t>
      </w:r>
    </w:p>
    <w:p>
      <w:pPr>
        <w:pStyle w:val="Normal"/>
        <w:ind w:firstLine="567"/>
        <w:rPr>
          <w:sz w:val="24"/>
          <w:szCs w:val="24"/>
        </w:rPr>
      </w:pPr>
      <w:r>
        <w:rPr>
          <w:sz w:val="24"/>
          <w:szCs w:val="24"/>
        </w:rPr>
        <w:t xml:space="preserve">В поселении преобладают предприятия </w:t>
      </w:r>
      <w:r>
        <w:rPr>
          <w:sz w:val="24"/>
          <w:szCs w:val="24"/>
          <w:lang w:val="en-US"/>
        </w:rPr>
        <w:t>III</w:t>
      </w:r>
      <w:r>
        <w:rPr>
          <w:sz w:val="24"/>
          <w:szCs w:val="24"/>
        </w:rPr>
        <w:t xml:space="preserve"> – </w:t>
      </w:r>
      <w:r>
        <w:rPr>
          <w:sz w:val="24"/>
          <w:szCs w:val="24"/>
          <w:lang w:val="en-US"/>
        </w:rPr>
        <w:t>V</w:t>
      </w:r>
      <w:r>
        <w:rPr>
          <w:sz w:val="24"/>
          <w:szCs w:val="24"/>
        </w:rPr>
        <w:t xml:space="preserve"> классов опасности.</w:t>
      </w:r>
    </w:p>
    <w:p>
      <w:pPr>
        <w:pStyle w:val="Normal"/>
        <w:ind w:firstLine="567"/>
        <w:rPr>
          <w:sz w:val="24"/>
          <w:szCs w:val="24"/>
        </w:rPr>
      </w:pPr>
      <w:r>
        <w:rPr>
          <w:sz w:val="24"/>
          <w:szCs w:val="24"/>
        </w:rPr>
        <w:t>В таблице №10.4.1. приведен список производственных предприятий, коммунально-складских и сельскохозяйственных объектов Кстининского сельского поселения, их классификация и санитарно-защитная зона.</w:t>
      </w:r>
    </w:p>
    <w:p>
      <w:pPr>
        <w:pStyle w:val="Caption"/>
        <w:keepNext/>
        <w:ind w:firstLine="567"/>
        <w:jc w:val="right"/>
        <w:rPr>
          <w:i/>
          <w:i/>
          <w:sz w:val="24"/>
          <w:szCs w:val="24"/>
        </w:rPr>
      </w:pPr>
      <w:r>
        <w:rPr>
          <w:i/>
          <w:sz w:val="24"/>
          <w:szCs w:val="24"/>
        </w:rPr>
        <w:t>Таблица №10.4.1.</w:t>
      </w:r>
    </w:p>
    <w:p>
      <w:pPr>
        <w:pStyle w:val="Caption"/>
        <w:keepNext/>
        <w:ind w:firstLine="567"/>
        <w:jc w:val="right"/>
        <w:rPr>
          <w:i/>
          <w:i/>
          <w:sz w:val="2"/>
          <w:szCs w:val="2"/>
        </w:rPr>
      </w:pPr>
      <w:r>
        <w:rPr>
          <w:i/>
          <w:sz w:val="2"/>
          <w:szCs w:val="2"/>
        </w:rPr>
        <w:t xml:space="preserve"> </w:t>
      </w:r>
    </w:p>
    <w:tbl>
      <w:tblPr>
        <w:tblW w:w="4850" w:type="pct"/>
        <w:jc w:val="left"/>
        <w:tblInd w:w="78"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696"/>
        <w:gridCol w:w="4884"/>
        <w:gridCol w:w="1"/>
        <w:gridCol w:w="1953"/>
        <w:gridCol w:w="1"/>
        <w:gridCol w:w="1812"/>
      </w:tblGrid>
      <w:tr>
        <w:trPr>
          <w:tblHeader w:val="true"/>
          <w:trHeight w:val="299" w:hRule="atLeast"/>
        </w:trPr>
        <w:tc>
          <w:tcPr>
            <w:tcW w:w="696"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68" w:type="dxa"/>
            </w:tcMar>
            <w:vAlign w:val="center"/>
          </w:tcPr>
          <w:p>
            <w:pPr>
              <w:pStyle w:val="Normal100221"/>
              <w:ind w:left="0" w:right="0" w:firstLine="720"/>
              <w:rPr/>
            </w:pPr>
            <w:r>
              <w:rPr/>
              <w:t xml:space="preserve">№ </w:t>
            </w:r>
            <w:r>
              <w:rPr/>
              <w:t>п/п</w:t>
            </w:r>
          </w:p>
        </w:tc>
        <w:tc>
          <w:tcPr>
            <w:tcW w:w="4884"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100221"/>
              <w:ind w:left="0" w:right="0" w:firstLine="720"/>
              <w:rPr/>
            </w:pPr>
            <w:r>
              <w:rPr/>
              <w:t>Перечень производственных объектов</w:t>
            </w:r>
          </w:p>
        </w:tc>
        <w:tc>
          <w:tcPr>
            <w:tcW w:w="3767" w:type="dxa"/>
            <w:gridSpan w:val="4"/>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98" w:type="dxa"/>
            </w:tcMar>
            <w:vAlign w:val="center"/>
          </w:tcPr>
          <w:p>
            <w:pPr>
              <w:pStyle w:val="Normal100221"/>
              <w:ind w:left="0" w:right="0" w:firstLine="720"/>
              <w:rPr/>
            </w:pPr>
            <w:r>
              <w:rPr/>
              <w:t>Норматив СанПиН 2.2.1/2.1.1.1200 – 03</w:t>
            </w:r>
          </w:p>
        </w:tc>
      </w:tr>
      <w:tr>
        <w:trPr>
          <w:tblHeader w:val="true"/>
          <w:trHeight w:val="246" w:hRule="atLeast"/>
        </w:trPr>
        <w:tc>
          <w:tcPr>
            <w:tcW w:w="696"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68" w:type="dxa"/>
            </w:tcMar>
            <w:vAlign w:val="center"/>
          </w:tcPr>
          <w:p>
            <w:pPr>
              <w:pStyle w:val="Normal100221"/>
              <w:ind w:left="0" w:right="0" w:firstLine="720"/>
              <w:rPr/>
            </w:pPr>
            <w:r>
              <w:rPr/>
            </w:r>
          </w:p>
        </w:tc>
        <w:tc>
          <w:tcPr>
            <w:tcW w:w="4884"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100221"/>
              <w:ind w:left="0" w:right="0" w:firstLine="720"/>
              <w:rPr/>
            </w:pPr>
            <w:r>
              <w:rPr/>
            </w:r>
          </w:p>
        </w:tc>
        <w:tc>
          <w:tcPr>
            <w:tcW w:w="1954" w:type="dxa"/>
            <w:gridSpan w:val="2"/>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98" w:type="dxa"/>
            </w:tcMar>
            <w:vAlign w:val="center"/>
          </w:tcPr>
          <w:p>
            <w:pPr>
              <w:pStyle w:val="Normal100221"/>
              <w:tabs>
                <w:tab w:val="left" w:pos="1869" w:leader="none"/>
              </w:tabs>
              <w:ind w:left="0" w:right="0" w:firstLine="720"/>
              <w:rPr/>
            </w:pPr>
            <w:r>
              <w:rPr/>
              <w:t>Класс санитарной опасности</w:t>
            </w:r>
          </w:p>
        </w:tc>
        <w:tc>
          <w:tcPr>
            <w:tcW w:w="1813" w:type="dxa"/>
            <w:gridSpan w:val="2"/>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98" w:type="dxa"/>
            </w:tcMar>
            <w:vAlign w:val="center"/>
          </w:tcPr>
          <w:p>
            <w:pPr>
              <w:pStyle w:val="Normal100221"/>
              <w:tabs>
                <w:tab w:val="left" w:pos="1869" w:leader="none"/>
              </w:tabs>
              <w:ind w:left="0" w:right="0" w:firstLine="720"/>
              <w:rPr/>
            </w:pPr>
            <w:r>
              <w:rPr/>
              <w:t>Размер СЗЗ (м)</w:t>
            </w:r>
          </w:p>
        </w:tc>
      </w:tr>
      <w:tr>
        <w:trPr/>
        <w:tc>
          <w:tcPr>
            <w:tcW w:w="69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r>
          </w:p>
        </w:tc>
        <w:tc>
          <w:tcPr>
            <w:tcW w:w="488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u w:val="single"/>
              </w:rPr>
            </w:pPr>
            <w:r>
              <w:rPr>
                <w:sz w:val="20"/>
                <w:u w:val="single"/>
              </w:rPr>
              <w:t>МО Кстининское сельское поселение</w:t>
            </w:r>
          </w:p>
        </w:tc>
        <w:tc>
          <w:tcPr>
            <w:tcW w:w="1954"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r>
          </w:p>
        </w:tc>
        <w:tc>
          <w:tcPr>
            <w:tcW w:w="1813"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ООО «Арсеналремонтстрой»</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lang w:val="en-US"/>
              </w:rPr>
              <w:t>IV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100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2</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ООО «Кировгазосиликат»</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100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3</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Деревообрабатывающее производство индивидуальных предпринимателей</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100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4</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Полигон ТКО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rPr>
              <w:t>100</w:t>
            </w:r>
            <w:r>
              <w:rPr>
                <w:sz w:val="20"/>
                <w:lang w:val="en-US"/>
              </w:rPr>
              <w:t>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5</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ОАО ФСК ЕЭС филиал Пермское предприятие магистральных электрических сетей</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6</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ОАО «Кировоблгаз» Кирово-Чепецкий филиал</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7</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Медицинский склад Кировского областного отдела здравоохранения</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rPr>
              <w:t>5</w:t>
            </w:r>
            <w:r>
              <w:rPr>
                <w:sz w:val="20"/>
                <w:lang w:val="en-US"/>
              </w:rPr>
              <w:t>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8</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Войсковая часть №7487</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9</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Резервная территория</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10</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Ферма КРС ООО Агрофирма «Кстинино»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III</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300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11</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Производственная база ООО Агрофирма «Кстинино»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III</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300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12</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Склад ООО Агрофирма «Кстинино»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13</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Склад ГСМ ООО Агрофирма «Кстинино»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r>
          </w:p>
        </w:tc>
      </w:tr>
      <w:tr>
        <w:trPr/>
        <w:tc>
          <w:tcPr>
            <w:tcW w:w="558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u w:val="single"/>
              </w:rPr>
            </w:pPr>
            <w:r>
              <w:rPr>
                <w:sz w:val="20"/>
                <w:u w:val="single"/>
              </w:rPr>
              <w:t>село Кстинино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r>
          </w:p>
        </w:tc>
        <w:tc>
          <w:tcPr>
            <w:tcW w:w="1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14</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ОАО «Кировэнерго»</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15</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ООО ПФ «Мебель-Люкс Плюс»</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100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16</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Кладбище</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lang w:val="en-US"/>
              </w:rPr>
            </w:pPr>
            <w:r>
              <w:rPr>
                <w:sz w:val="20"/>
                <w:lang w:val="en-US"/>
              </w:rPr>
              <w:t>III</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300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jc w:val="center"/>
              <w:rPr>
                <w:sz w:val="20"/>
              </w:rPr>
            </w:pPr>
            <w:r>
              <w:rPr>
                <w:sz w:val="20"/>
              </w:rPr>
              <w:t>17</w:t>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t>Резервная площадка</w:t>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lang w:val="en-US"/>
              </w:rPr>
              <w:t>V</w:t>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jc w:val="center"/>
              <w:rPr>
                <w:sz w:val="20"/>
              </w:rPr>
            </w:pPr>
            <w:r>
              <w:rPr>
                <w:sz w:val="20"/>
              </w:rPr>
              <w:t>50</w:t>
            </w:r>
          </w:p>
        </w:tc>
      </w:tr>
      <w:tr>
        <w:trPr/>
        <w:tc>
          <w:tcPr>
            <w:tcW w:w="6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r>
          </w:p>
        </w:tc>
        <w:tc>
          <w:tcPr>
            <w:tcW w:w="4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rPr>
                <w:sz w:val="20"/>
              </w:rPr>
            </w:pPr>
            <w:r>
              <w:rPr>
                <w:sz w:val="20"/>
              </w:rPr>
            </w:r>
          </w:p>
        </w:tc>
        <w:tc>
          <w:tcPr>
            <w:tcW w:w="19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rPr>
                <w:sz w:val="20"/>
              </w:rPr>
            </w:pPr>
            <w:r>
              <w:rPr>
                <w:sz w:val="20"/>
              </w:rPr>
            </w:r>
          </w:p>
        </w:tc>
        <w:tc>
          <w:tcPr>
            <w:tcW w:w="1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16"/>
              <w:tabs>
                <w:tab w:val="left" w:pos="1869" w:leader="none"/>
              </w:tabs>
              <w:rPr>
                <w:sz w:val="20"/>
              </w:rPr>
            </w:pPr>
            <w:r>
              <w:rPr>
                <w:sz w:val="20"/>
              </w:rPr>
            </w:r>
          </w:p>
        </w:tc>
      </w:tr>
    </w:tbl>
    <w:p>
      <w:pPr>
        <w:pStyle w:val="Normal"/>
        <w:tabs>
          <w:tab w:val="left" w:pos="993" w:leader="none"/>
        </w:tabs>
        <w:ind w:firstLine="567"/>
        <w:rPr>
          <w:i/>
          <w:i/>
          <w:sz w:val="24"/>
          <w:szCs w:val="24"/>
        </w:rPr>
      </w:pPr>
      <w:r>
        <w:rPr>
          <w:sz w:val="24"/>
          <w:szCs w:val="24"/>
        </w:rPr>
        <w:t>В санитарно-защитных зонах расположено много жилых домов, подлежащих постепенному выводу, в случае сохранения жилого фонда необходимо провести мероприятия по сокращению и озеленению санитарно-защитных зон в отношении тех предприятий, в СЗЗ которых попала жилая застройка</w:t>
      </w:r>
      <w:r>
        <w:rPr>
          <w:i/>
          <w:sz w:val="24"/>
          <w:szCs w:val="24"/>
        </w:rPr>
        <w:t>.</w:t>
      </w:r>
    </w:p>
    <w:p>
      <w:pPr>
        <w:pStyle w:val="Normal"/>
        <w:tabs>
          <w:tab w:val="left" w:pos="993" w:leader="none"/>
        </w:tabs>
        <w:ind w:firstLine="567"/>
        <w:rPr>
          <w:sz w:val="24"/>
          <w:szCs w:val="24"/>
        </w:rPr>
      </w:pPr>
      <w:r>
        <w:rPr>
          <w:sz w:val="24"/>
          <w:szCs w:val="24"/>
        </w:rPr>
        <w:t>По СанПиН 2.2.1/2.1.1.1200 – 03 размещение жилой застройки в СЗЗ запрещено.</w:t>
      </w:r>
    </w:p>
    <w:p>
      <w:pPr>
        <w:pStyle w:val="Normal"/>
        <w:tabs>
          <w:tab w:val="left" w:pos="993" w:leader="none"/>
        </w:tabs>
        <w:ind w:firstLine="567"/>
        <w:rPr>
          <w:sz w:val="24"/>
          <w:szCs w:val="24"/>
        </w:rPr>
      </w:pPr>
      <w:r>
        <w:rPr>
          <w:sz w:val="24"/>
          <w:szCs w:val="24"/>
        </w:rPr>
        <w:t>Решение вопроса о жилой застройке, расположенной в СЗЗ, может решаться несколькими путями:</w:t>
      </w:r>
    </w:p>
    <w:p>
      <w:pPr>
        <w:pStyle w:val="Normal"/>
        <w:tabs>
          <w:tab w:val="left" w:pos="993" w:leader="none"/>
        </w:tabs>
        <w:ind w:firstLine="567"/>
        <w:rPr>
          <w:sz w:val="24"/>
          <w:szCs w:val="24"/>
        </w:rPr>
      </w:pPr>
      <w:r>
        <w:rPr>
          <w:sz w:val="24"/>
          <w:szCs w:val="24"/>
        </w:rPr>
        <w:t>1. жилая застройка может быть вынесена за пределы СЗЗ промпредприятия. Эта процедура осуществляется в соответствии с пакетом нормативных документов, разрабатываемых и принимаемых Администрацией муниципального образования;</w:t>
      </w:r>
    </w:p>
    <w:p>
      <w:pPr>
        <w:pStyle w:val="Normal"/>
        <w:tabs>
          <w:tab w:val="left" w:pos="540" w:leader="none"/>
          <w:tab w:val="left" w:pos="993" w:leader="none"/>
        </w:tabs>
        <w:ind w:firstLine="567"/>
        <w:rPr>
          <w:sz w:val="24"/>
          <w:szCs w:val="24"/>
        </w:rPr>
      </w:pPr>
      <w:r>
        <w:rPr>
          <w:sz w:val="24"/>
          <w:szCs w:val="24"/>
        </w:rPr>
        <w:t>2. размеры СЗЗ могут быть уменьшены (СанПиН 2.2.1/2.1.1.1200-03, п 2.19) при условиях:</w:t>
      </w:r>
    </w:p>
    <w:p>
      <w:pPr>
        <w:pStyle w:val="Normal"/>
        <w:numPr>
          <w:ilvl w:val="0"/>
          <w:numId w:val="5"/>
        </w:numPr>
        <w:tabs>
          <w:tab w:val="left" w:pos="720" w:leader="none"/>
          <w:tab w:val="left" w:pos="993" w:leader="none"/>
          <w:tab w:val="left" w:pos="1440" w:leader="none"/>
        </w:tabs>
        <w:ind w:left="0" w:firstLine="567"/>
        <w:rPr>
          <w:sz w:val="24"/>
          <w:szCs w:val="24"/>
        </w:rPr>
      </w:pPr>
      <w:r>
        <w:rPr>
          <w:sz w:val="24"/>
          <w:szCs w:val="24"/>
        </w:rPr>
        <w:t>подтвержденными  замерами  реального  уровня шума и других нормируемых  показателей в пределах жилой застройки ниже гигиенических требований;</w:t>
      </w:r>
    </w:p>
    <w:p>
      <w:pPr>
        <w:pStyle w:val="Normal"/>
        <w:numPr>
          <w:ilvl w:val="0"/>
          <w:numId w:val="5"/>
        </w:numPr>
        <w:tabs>
          <w:tab w:val="left" w:pos="720" w:leader="none"/>
          <w:tab w:val="left" w:pos="993" w:leader="none"/>
          <w:tab w:val="left" w:pos="1440" w:leader="none"/>
        </w:tabs>
        <w:ind w:left="0" w:firstLine="567"/>
        <w:rPr>
          <w:sz w:val="24"/>
          <w:szCs w:val="24"/>
        </w:rPr>
      </w:pPr>
      <w:r>
        <w:rPr>
          <w:sz w:val="24"/>
          <w:szCs w:val="24"/>
        </w:rPr>
        <w:t>уменьшения мощности предприятия или его перепрофилирования, изменения класса опасности.</w:t>
      </w:r>
    </w:p>
    <w:p>
      <w:pPr>
        <w:pStyle w:val="Normal"/>
        <w:tabs>
          <w:tab w:val="left" w:pos="993" w:leader="none"/>
        </w:tabs>
        <w:ind w:firstLine="567"/>
        <w:rPr>
          <w:sz w:val="24"/>
          <w:szCs w:val="24"/>
        </w:rPr>
      </w:pPr>
      <w:r>
        <w:rPr>
          <w:sz w:val="24"/>
          <w:szCs w:val="24"/>
        </w:rPr>
        <w:t>Для капитальной и индивидуальной застройки, расположенной в СЗЗ, вводится регламент использования этой территории:</w:t>
      </w:r>
    </w:p>
    <w:p>
      <w:pPr>
        <w:pStyle w:val="Normal"/>
        <w:numPr>
          <w:ilvl w:val="0"/>
          <w:numId w:val="4"/>
        </w:numPr>
        <w:tabs>
          <w:tab w:val="left" w:pos="993" w:leader="none"/>
        </w:tabs>
        <w:ind w:left="0" w:firstLine="567"/>
        <w:rPr>
          <w:sz w:val="24"/>
          <w:szCs w:val="24"/>
        </w:rPr>
      </w:pPr>
      <w:r>
        <w:rPr>
          <w:sz w:val="24"/>
          <w:szCs w:val="24"/>
        </w:rPr>
        <w:t>запрет на строительство нового жилого фонда.</w:t>
      </w:r>
    </w:p>
    <w:p>
      <w:pPr>
        <w:pStyle w:val="Normal"/>
        <w:tabs>
          <w:tab w:val="left" w:pos="993" w:leader="none"/>
        </w:tabs>
        <w:ind w:firstLine="567"/>
        <w:rPr>
          <w:sz w:val="24"/>
          <w:szCs w:val="24"/>
        </w:rPr>
      </w:pPr>
      <w:r>
        <w:rPr>
          <w:sz w:val="24"/>
          <w:szCs w:val="24"/>
        </w:rPr>
        <w:t>Для благополучного сосуществования и дальнейшего развития всех сельских образований, как селитебных, так и промышленных и коммунально-складских, важным является организация СЗЗ с проведением мероприятий по:</w:t>
      </w:r>
    </w:p>
    <w:p>
      <w:pPr>
        <w:pStyle w:val="Normal"/>
        <w:numPr>
          <w:ilvl w:val="0"/>
          <w:numId w:val="3"/>
        </w:numPr>
        <w:tabs>
          <w:tab w:val="left" w:pos="993" w:leader="none"/>
        </w:tabs>
        <w:ind w:left="0" w:firstLine="567"/>
        <w:rPr>
          <w:sz w:val="24"/>
          <w:szCs w:val="24"/>
        </w:rPr>
      </w:pPr>
      <w:r>
        <w:rPr>
          <w:sz w:val="24"/>
          <w:szCs w:val="24"/>
        </w:rPr>
        <w:t>постепенному выселению людей, живущих в санитарно-защитных зонах, или разработка проектов по сокращению СЗЗ на предприятиях;</w:t>
      </w:r>
    </w:p>
    <w:p>
      <w:pPr>
        <w:pStyle w:val="Normal"/>
        <w:numPr>
          <w:ilvl w:val="0"/>
          <w:numId w:val="3"/>
        </w:numPr>
        <w:tabs>
          <w:tab w:val="left" w:pos="993" w:leader="none"/>
        </w:tabs>
        <w:ind w:left="0" w:firstLine="567"/>
        <w:rPr>
          <w:sz w:val="24"/>
          <w:szCs w:val="24"/>
        </w:rPr>
      </w:pPr>
      <w:r>
        <w:rPr>
          <w:sz w:val="24"/>
          <w:szCs w:val="24"/>
        </w:rPr>
        <w:t>снижению выбросов вредных веществ в атмосферу:</w:t>
      </w:r>
    </w:p>
    <w:p>
      <w:pPr>
        <w:pStyle w:val="Normal"/>
        <w:numPr>
          <w:ilvl w:val="0"/>
          <w:numId w:val="4"/>
        </w:numPr>
        <w:tabs>
          <w:tab w:val="left" w:pos="993" w:leader="none"/>
          <w:tab w:val="left" w:pos="1080" w:leader="none"/>
        </w:tabs>
        <w:ind w:left="0" w:firstLine="567"/>
        <w:rPr>
          <w:sz w:val="24"/>
          <w:szCs w:val="24"/>
        </w:rPr>
      </w:pPr>
      <w:r>
        <w:rPr>
          <w:sz w:val="24"/>
          <w:szCs w:val="24"/>
        </w:rPr>
        <w:t>установка пыле- и газоулавливающего оборудования на предприятиях;</w:t>
      </w:r>
    </w:p>
    <w:p>
      <w:pPr>
        <w:pStyle w:val="Normal"/>
        <w:numPr>
          <w:ilvl w:val="0"/>
          <w:numId w:val="4"/>
        </w:numPr>
        <w:tabs>
          <w:tab w:val="left" w:pos="993" w:leader="none"/>
          <w:tab w:val="left" w:pos="1080" w:leader="none"/>
        </w:tabs>
        <w:ind w:left="0" w:firstLine="567"/>
        <w:rPr>
          <w:sz w:val="24"/>
          <w:szCs w:val="24"/>
        </w:rPr>
      </w:pPr>
      <w:r>
        <w:rPr>
          <w:sz w:val="24"/>
          <w:szCs w:val="24"/>
        </w:rPr>
        <w:t>реконструкция и усовершенствование имеющегося оборудования;</w:t>
      </w:r>
    </w:p>
    <w:p>
      <w:pPr>
        <w:pStyle w:val="Normal"/>
        <w:numPr>
          <w:ilvl w:val="0"/>
          <w:numId w:val="3"/>
        </w:numPr>
        <w:tabs>
          <w:tab w:val="left" w:pos="993" w:leader="none"/>
        </w:tabs>
        <w:ind w:left="0" w:firstLine="567"/>
        <w:rPr>
          <w:sz w:val="24"/>
          <w:szCs w:val="24"/>
        </w:rPr>
      </w:pPr>
      <w:r>
        <w:rPr>
          <w:sz w:val="24"/>
          <w:szCs w:val="24"/>
        </w:rPr>
        <w:t>снижению уровня шума;</w:t>
      </w:r>
    </w:p>
    <w:p>
      <w:pPr>
        <w:pStyle w:val="Normal"/>
        <w:numPr>
          <w:ilvl w:val="0"/>
          <w:numId w:val="3"/>
        </w:numPr>
        <w:tabs>
          <w:tab w:val="left" w:pos="993" w:leader="none"/>
        </w:tabs>
        <w:ind w:left="0" w:firstLine="567"/>
        <w:rPr>
          <w:sz w:val="24"/>
          <w:szCs w:val="24"/>
        </w:rPr>
      </w:pPr>
      <w:r>
        <w:rPr>
          <w:sz w:val="24"/>
          <w:szCs w:val="24"/>
        </w:rPr>
        <w:t>благоустройству СЗЗ, в том числе методом озеленения.</w:t>
      </w:r>
    </w:p>
    <w:p>
      <w:pPr>
        <w:pStyle w:val="2"/>
        <w:numPr>
          <w:ilvl w:val="0"/>
          <w:numId w:val="38"/>
        </w:numPr>
        <w:tabs>
          <w:tab w:val="left" w:pos="1276" w:leader="none"/>
        </w:tabs>
        <w:ind w:left="0" w:firstLine="567"/>
        <w:rPr>
          <w:rFonts w:ascii="Times New Roman" w:hAnsi="Times New Roman" w:cs="Times New Roman"/>
          <w:sz w:val="26"/>
          <w:szCs w:val="26"/>
        </w:rPr>
      </w:pPr>
      <w:bookmarkStart w:id="155" w:name="_Toc272417858"/>
      <w:bookmarkStart w:id="156" w:name="_Toc247331385"/>
      <w:bookmarkEnd w:id="155"/>
      <w:bookmarkEnd w:id="156"/>
      <w:r>
        <w:rPr>
          <w:rFonts w:cs="Times New Roman" w:ascii="Times New Roman" w:hAnsi="Times New Roman"/>
          <w:sz w:val="26"/>
          <w:szCs w:val="26"/>
        </w:rPr>
        <w:t>Лесопарки. Зеленая зона села</w:t>
      </w:r>
    </w:p>
    <w:p>
      <w:pPr>
        <w:pStyle w:val="Normal"/>
        <w:ind w:firstLine="567"/>
        <w:rPr>
          <w:sz w:val="24"/>
          <w:szCs w:val="24"/>
        </w:rPr>
      </w:pPr>
      <w:r>
        <w:rPr>
          <w:sz w:val="24"/>
          <w:szCs w:val="24"/>
        </w:rPr>
        <w:t>Проектом предлагается организация рекреационной зелёной зоны в центральной части Кстининского сельского поселения. Лесопарки представляют собой благоустроенные леса, которые могут выдерживать повышенные, по сравнению с неблагоустроенными лесами, рекреационные нагрузки.</w:t>
      </w:r>
    </w:p>
    <w:p>
      <w:pPr>
        <w:pStyle w:val="Normal"/>
        <w:ind w:firstLine="567"/>
        <w:jc w:val="left"/>
        <w:rPr>
          <w:sz w:val="24"/>
          <w:szCs w:val="24"/>
        </w:rPr>
      </w:pPr>
      <w:r>
        <w:rPr>
          <w:sz w:val="24"/>
          <w:szCs w:val="24"/>
        </w:rPr>
        <w:drawing>
          <wp:anchor behindDoc="0" distT="0" distB="0" distL="114300" distR="114300" simplePos="0" locked="0" layoutInCell="1" allowOverlap="1" relativeHeight="6">
            <wp:simplePos x="0" y="0"/>
            <wp:positionH relativeFrom="column">
              <wp:posOffset>434340</wp:posOffset>
            </wp:positionH>
            <wp:positionV relativeFrom="paragraph">
              <wp:posOffset>198755</wp:posOffset>
            </wp:positionV>
            <wp:extent cx="4665345" cy="3308985"/>
            <wp:effectExtent l="0" t="0" r="0" b="0"/>
            <wp:wrapSquare wrapText="bothSides"/>
            <wp:docPr id="16" name="Рисунок 32"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2" descr="IMG_1334"/>
                    <pic:cNvPicPr>
                      <a:picLocks noChangeAspect="1" noChangeArrowheads="1"/>
                    </pic:cNvPicPr>
                  </pic:nvPicPr>
                  <pic:blipFill>
                    <a:blip r:embed="rId18"/>
                    <a:stretch>
                      <a:fillRect/>
                    </a:stretch>
                  </pic:blipFill>
                  <pic:spPr bwMode="auto">
                    <a:xfrm>
                      <a:off x="0" y="0"/>
                      <a:ext cx="4665345" cy="3308985"/>
                    </a:xfrm>
                    <a:prstGeom prst="rect">
                      <a:avLst/>
                    </a:prstGeom>
                    <a:noFill/>
                    <a:ln w="9525">
                      <a:noFill/>
                      <a:miter lim="800000"/>
                      <a:headEnd/>
                      <a:tailEnd/>
                    </a:ln>
                  </pic:spPr>
                </pic:pic>
              </a:graphicData>
            </a:graphic>
          </wp:anchor>
        </w:drawing>
      </w:r>
    </w:p>
    <w:p>
      <w:pPr>
        <w:pStyle w:val="1"/>
        <w:numPr>
          <w:ilvl w:val="0"/>
          <w:numId w:val="31"/>
        </w:numPr>
        <w:tabs>
          <w:tab w:val="left" w:pos="993" w:leader="none"/>
        </w:tabs>
        <w:ind w:left="0" w:firstLine="567"/>
        <w:jc w:val="center"/>
        <w:rPr>
          <w:rFonts w:ascii="Times New Roman" w:hAnsi="Times New Roman"/>
          <w:sz w:val="28"/>
          <w:szCs w:val="28"/>
        </w:rPr>
      </w:pPr>
      <w:bookmarkStart w:id="157" w:name="_Toc272417859"/>
      <w:bookmarkStart w:id="158" w:name="_Toc256773026"/>
      <w:bookmarkStart w:id="159" w:name="_Toc247331386"/>
      <w:bookmarkEnd w:id="157"/>
      <w:bookmarkEnd w:id="158"/>
      <w:bookmarkEnd w:id="159"/>
      <w:r>
        <w:rPr>
          <w:rFonts w:ascii="Times New Roman" w:hAnsi="Times New Roman"/>
          <w:sz w:val="28"/>
          <w:szCs w:val="28"/>
        </w:rPr>
        <w:t>Предупреждение и ликвидация чрезвычайных ситуаций природного и техногенного характера</w:t>
      </w:r>
    </w:p>
    <w:p>
      <w:pPr>
        <w:pStyle w:val="Normal"/>
        <w:tabs>
          <w:tab w:val="left" w:pos="993" w:leader="none"/>
        </w:tabs>
        <w:ind w:firstLine="567"/>
        <w:rPr>
          <w:b/>
          <w:b/>
          <w:i/>
          <w:i/>
          <w:sz w:val="24"/>
          <w:szCs w:val="24"/>
        </w:rPr>
      </w:pPr>
      <w:r>
        <w:rPr>
          <w:b/>
          <w:i/>
          <w:sz w:val="24"/>
          <w:szCs w:val="24"/>
        </w:rPr>
        <w:t>Мероприятия по предупреждению чрезвычайных ситуаций метеорологического характера:</w:t>
      </w:r>
    </w:p>
    <w:p>
      <w:pPr>
        <w:pStyle w:val="Normal"/>
        <w:numPr>
          <w:ilvl w:val="0"/>
          <w:numId w:val="16"/>
        </w:numPr>
        <w:tabs>
          <w:tab w:val="left" w:pos="993" w:leader="none"/>
        </w:tabs>
        <w:ind w:left="0" w:firstLine="567"/>
        <w:rPr>
          <w:sz w:val="24"/>
          <w:szCs w:val="24"/>
        </w:rPr>
      </w:pPr>
      <w:r>
        <w:rPr>
          <w:sz w:val="24"/>
          <w:szCs w:val="24"/>
        </w:rPr>
        <w:t>организовать метелезащиту и ветрозащиту путей сообщения и наземных инженерно-коммуникационных систем от ветров;</w:t>
      </w:r>
    </w:p>
    <w:p>
      <w:pPr>
        <w:pStyle w:val="Normal"/>
        <w:numPr>
          <w:ilvl w:val="0"/>
          <w:numId w:val="16"/>
        </w:numPr>
        <w:tabs>
          <w:tab w:val="left" w:pos="993" w:leader="none"/>
        </w:tabs>
        <w:ind w:left="0" w:firstLine="567"/>
        <w:rPr>
          <w:sz w:val="24"/>
          <w:szCs w:val="24"/>
        </w:rPr>
      </w:pPr>
      <w:r>
        <w:rPr>
          <w:sz w:val="24"/>
          <w:szCs w:val="24"/>
        </w:rPr>
        <w:t>подсыпка песка на проезжие части в селе для предотвращения дорожно-транспортных происшествий, происходящих вследствие гололеда.</w:t>
      </w:r>
    </w:p>
    <w:p>
      <w:pPr>
        <w:pStyle w:val="Normal"/>
        <w:numPr>
          <w:ilvl w:val="0"/>
          <w:numId w:val="16"/>
        </w:numPr>
        <w:tabs>
          <w:tab w:val="left" w:pos="993" w:leader="none"/>
        </w:tabs>
        <w:ind w:left="0" w:firstLine="567"/>
        <w:rPr>
          <w:sz w:val="24"/>
          <w:szCs w:val="24"/>
        </w:rPr>
      </w:pPr>
      <w:r>
        <w:rPr>
          <w:sz w:val="24"/>
          <w:szCs w:val="24"/>
        </w:rPr>
        <w:t xml:space="preserve">расчистка улично-дорожной сети в зимний период от снега с целью сохранения их пропускной способности. </w:t>
      </w:r>
    </w:p>
    <w:p>
      <w:pPr>
        <w:pStyle w:val="Normal"/>
        <w:tabs>
          <w:tab w:val="left" w:pos="993" w:leader="none"/>
        </w:tabs>
        <w:ind w:firstLine="567"/>
        <w:rPr>
          <w:b/>
          <w:b/>
          <w:i/>
          <w:i/>
          <w:sz w:val="24"/>
          <w:szCs w:val="24"/>
        </w:rPr>
      </w:pPr>
      <w:r>
        <w:rPr>
          <w:b/>
          <w:i/>
          <w:sz w:val="24"/>
          <w:szCs w:val="24"/>
        </w:rPr>
        <w:t>Мероприятия по предупреждению чрезвычайных ситуаций гидрологического характера:</w:t>
      </w:r>
    </w:p>
    <w:p>
      <w:pPr>
        <w:pStyle w:val="Normal"/>
        <w:numPr>
          <w:ilvl w:val="0"/>
          <w:numId w:val="13"/>
        </w:numPr>
        <w:tabs>
          <w:tab w:val="left" w:pos="993" w:leader="none"/>
        </w:tabs>
        <w:ind w:left="0" w:firstLine="567"/>
        <w:rPr>
          <w:sz w:val="24"/>
          <w:szCs w:val="24"/>
        </w:rPr>
      </w:pPr>
      <w:r>
        <w:rPr>
          <w:sz w:val="24"/>
          <w:szCs w:val="24"/>
        </w:rPr>
        <w:t>расчистка трубопереездов и русел, ручьев в границах села для обеспечения прохода воды в период весеннего снеготаяния и выпадения аномально высокого количества осадков.</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ограждение территорий дамбами (системами обвалования);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увеличение пропускной способности речного русла (расчистка, углубление, расширение, спрямление русла);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изменение характера хозяйственной деятельности на затапливаемых территориях, контроль за хозяйственным использованием опасных зон;</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вынос объектов с затапливаемых территорий;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проведение защитных работ в период паводка;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эвакуация населения и материальных ценностей из зон затопления;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ликвидация последствий наводнения.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строительство защитных сооружений (плотин, дамб, обвалований);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реконструкция существующих защитных сооружений;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использование противопаводковых емкостей существующих водохранилищ с целью срезки пика половодий, паводков и других природных явлений.</w:t>
      </w:r>
    </w:p>
    <w:p>
      <w:pPr>
        <w:pStyle w:val="Normal"/>
        <w:tabs>
          <w:tab w:val="left" w:pos="993" w:leader="none"/>
        </w:tabs>
        <w:ind w:firstLine="567"/>
        <w:rPr>
          <w:bCs/>
          <w:sz w:val="24"/>
          <w:szCs w:val="24"/>
        </w:rPr>
      </w:pPr>
      <w:r>
        <w:rPr>
          <w:bCs/>
          <w:sz w:val="24"/>
          <w:szCs w:val="24"/>
        </w:rPr>
        <w:t>Мероприятии по защите территорий от затоплений и подтоплений должны быть направлены на: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искусственное повышение поверхности территорий;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дамб обвалования;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регулирование стока и отвода поверхностных и подземных вод;</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дренажных систем и отдельных дренажей;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регулирование русел и стока рек;</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агролесомелиорацию.</w:t>
      </w:r>
    </w:p>
    <w:p>
      <w:pPr>
        <w:pStyle w:val="Normal"/>
        <w:tabs>
          <w:tab w:val="left" w:pos="993" w:leader="none"/>
        </w:tabs>
        <w:ind w:firstLine="567"/>
        <w:rPr>
          <w:b/>
          <w:b/>
          <w:i/>
          <w:i/>
          <w:sz w:val="24"/>
          <w:szCs w:val="24"/>
          <w:u w:val="single"/>
        </w:rPr>
      </w:pPr>
      <w:r>
        <w:rPr>
          <w:b/>
          <w:i/>
          <w:sz w:val="24"/>
          <w:szCs w:val="24"/>
        </w:rPr>
        <w:t>Перечень мероприятий по защите людей и имущества от воздействия опасных факторов пожара: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объемно-планировочных решений и средств, обеспечивающих ограничение распространения пожара за пределы очага;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эвакуационных путей, удовлетворяющих требованиям безопасной эвакуации людей при пожаре;</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систем обнаружения пожара (установок и систем пожарной сигнализации), оповещения и управления эвакуацией людей при пожаре;</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основных строительных конструкций с пределами огнестойкости и классами пожарной опасности, соответствующими требуемым степеням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аварийного слива пожароопасных жидкостей и аварийного стравливания горючих газов из аппаратуры;</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устройство на технологическом оборудовании систем противовзрывной защиты;</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первичных средств пожаротушения;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применение автоматических установок пожаротушения;</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 xml:space="preserve">– </w:t>
      </w:r>
      <w:r>
        <w:rPr>
          <w:sz w:val="24"/>
          <w:szCs w:val="24"/>
        </w:rPr>
        <w:t>организация деятельности подразделений пожарной охраны.</w:t>
      </w:r>
    </w:p>
    <w:p>
      <w:pPr>
        <w:pStyle w:val="311"/>
        <w:tabs>
          <w:tab w:val="left" w:pos="993" w:leader="none"/>
          <w:tab w:val="left" w:pos="1289" w:leader="none"/>
          <w:tab w:val="left" w:pos="9740" w:leader="none"/>
        </w:tabs>
        <w:spacing w:before="120" w:after="0"/>
        <w:ind w:left="0" w:firstLine="567"/>
        <w:jc w:val="both"/>
        <w:rPr>
          <w:sz w:val="24"/>
          <w:szCs w:val="24"/>
        </w:rPr>
      </w:pPr>
      <w:r>
        <w:rPr>
          <w:sz w:val="24"/>
          <w:szCs w:val="24"/>
        </w:rPr>
        <w:t>На данный момент для тушения пожара в Кстининском сельском поселении привлекают подразделения ПЧ-10, ПЧ-11, ПЧ-16 (г. Кирово-Чепецк) и ПЧ-12, ПЧ-15 (г.Киров)</w:t>
      </w:r>
    </w:p>
    <w:p>
      <w:pPr>
        <w:pStyle w:val="Normal"/>
        <w:tabs>
          <w:tab w:val="left" w:pos="993" w:leader="none"/>
        </w:tabs>
        <w:ind w:firstLine="567"/>
        <w:rPr>
          <w:sz w:val="24"/>
          <w:szCs w:val="24"/>
        </w:rPr>
      </w:pPr>
      <w:r>
        <w:rPr>
          <w:sz w:val="24"/>
          <w:szCs w:val="24"/>
        </w:rPr>
        <w:t>Характеристика зон возможных природных пожаров по Кстининскому сельскому поселению приведена в таблице № 11.1.</w:t>
      </w:r>
    </w:p>
    <w:p>
      <w:pPr>
        <w:pStyle w:val="Caption"/>
        <w:keepNext/>
        <w:ind w:firstLine="567"/>
        <w:jc w:val="right"/>
        <w:rPr>
          <w:i/>
          <w:i/>
          <w:sz w:val="24"/>
          <w:szCs w:val="24"/>
        </w:rPr>
      </w:pPr>
      <w:r>
        <w:rPr>
          <w:i/>
          <w:sz w:val="24"/>
          <w:szCs w:val="24"/>
        </w:rPr>
        <w:t>Таблица №11. 1.</w:t>
      </w:r>
    </w:p>
    <w:tbl>
      <w:tblPr>
        <w:tblW w:w="9640" w:type="dxa"/>
        <w:jc w:val="left"/>
        <w:tblInd w:w="-63"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0" w:val="01e0" w:noHBand="0" w:lastColumn="1" w:firstColumn="1" w:lastRow="1" w:firstRow="1"/>
      </w:tblPr>
      <w:tblGrid>
        <w:gridCol w:w="565"/>
        <w:gridCol w:w="567"/>
        <w:gridCol w:w="515"/>
        <w:gridCol w:w="617"/>
        <w:gridCol w:w="479"/>
        <w:gridCol w:w="516"/>
        <w:gridCol w:w="473"/>
        <w:gridCol w:w="658"/>
        <w:gridCol w:w="696"/>
        <w:gridCol w:w="856"/>
        <w:gridCol w:w="2"/>
        <w:gridCol w:w="658"/>
        <w:gridCol w:w="895"/>
        <w:gridCol w:w="1"/>
        <w:gridCol w:w="1"/>
        <w:gridCol w:w="440"/>
        <w:gridCol w:w="1"/>
        <w:gridCol w:w="566"/>
        <w:gridCol w:w="1"/>
        <w:gridCol w:w="2"/>
        <w:gridCol w:w="565"/>
        <w:gridCol w:w="1"/>
        <w:gridCol w:w="562"/>
      </w:tblGrid>
      <w:tr>
        <w:trPr/>
        <w:tc>
          <w:tcPr>
            <w:tcW w:w="565"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textDirection w:val="btLr"/>
            <w:vAlign w:val="center"/>
          </w:tcPr>
          <w:p>
            <w:pPr>
              <w:pStyle w:val="Normal100221"/>
              <w:keepNext/>
              <w:ind w:left="0" w:right="0" w:firstLine="6"/>
              <w:rPr/>
            </w:pPr>
            <w:r>
              <w:rPr/>
              <w:t xml:space="preserve">№ </w:t>
            </w:r>
            <w:r>
              <w:rPr/>
              <w:t>п/п</w:t>
            </w:r>
          </w:p>
          <w:p>
            <w:pPr>
              <w:pStyle w:val="Normal100221"/>
              <w:keepNext/>
              <w:ind w:left="0" w:right="0" w:firstLine="6"/>
              <w:rPr/>
            </w:pPr>
            <w:r>
              <w:rPr/>
            </w:r>
          </w:p>
        </w:tc>
        <w:tc>
          <w:tcPr>
            <w:tcW w:w="1699" w:type="dxa"/>
            <w:gridSpan w:val="3"/>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pPr>
            <w:r>
              <w:rPr/>
              <w:t>Населённые пункты</w:t>
            </w:r>
          </w:p>
        </w:tc>
        <w:tc>
          <w:tcPr>
            <w:tcW w:w="2126" w:type="dxa"/>
            <w:gridSpan w:val="4"/>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pPr>
            <w:r>
              <w:rPr/>
              <w:t>Объекты</w:t>
            </w:r>
          </w:p>
        </w:tc>
        <w:tc>
          <w:tcPr>
            <w:tcW w:w="1554" w:type="dxa"/>
            <w:gridSpan w:val="3"/>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pPr>
            <w:r>
              <w:rPr/>
              <w:t>Магистральные газопроводы</w:t>
            </w:r>
          </w:p>
        </w:tc>
        <w:tc>
          <w:tcPr>
            <w:tcW w:w="1555" w:type="dxa"/>
            <w:gridSpan w:val="4"/>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pPr>
            <w:r>
              <w:rPr/>
              <w:t>Линии электропередачи</w:t>
            </w:r>
          </w:p>
        </w:tc>
        <w:tc>
          <w:tcPr>
            <w:tcW w:w="1010" w:type="dxa"/>
            <w:gridSpan w:val="5"/>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pPr>
            <w:r>
              <w:rPr/>
              <w:t>Автодороги (всех значений)</w:t>
            </w:r>
          </w:p>
        </w:tc>
        <w:tc>
          <w:tcPr>
            <w:tcW w:w="1128" w:type="dxa"/>
            <w:gridSpan w:val="3"/>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color="auto" w:fill="auto" w:val="clear"/>
            <w:tcMar>
              <w:left w:w="98" w:type="dxa"/>
            </w:tcMar>
            <w:vAlign w:val="center"/>
          </w:tcPr>
          <w:p>
            <w:pPr>
              <w:pStyle w:val="Normal100221"/>
              <w:keepNext/>
              <w:ind w:left="0" w:right="0" w:firstLine="6"/>
              <w:rPr/>
            </w:pPr>
            <w:r>
              <w:rPr/>
              <w:t>Железные дороги</w:t>
            </w:r>
          </w:p>
        </w:tc>
      </w:tr>
      <w:tr>
        <w:trPr>
          <w:trHeight w:val="1871" w:hRule="exact"/>
          <w:cantSplit w:val="true"/>
        </w:trPr>
        <w:tc>
          <w:tcPr>
            <w:tcW w:w="565"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68" w:type="dxa"/>
            </w:tcMar>
            <w:vAlign w:val="center"/>
          </w:tcPr>
          <w:p>
            <w:pPr>
              <w:pStyle w:val="Normal100221"/>
              <w:keepNext/>
              <w:ind w:left="0" w:right="0" w:firstLine="6"/>
              <w:rPr/>
            </w:pPr>
            <w:r>
              <w:rPr/>
            </w:r>
          </w:p>
        </w:tc>
        <w:tc>
          <w:tcPr>
            <w:tcW w:w="567"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населённых пунктов</w:t>
            </w:r>
          </w:p>
        </w:tc>
        <w:tc>
          <w:tcPr>
            <w:tcW w:w="515"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жилых домов</w:t>
            </w:r>
          </w:p>
        </w:tc>
        <w:tc>
          <w:tcPr>
            <w:tcW w:w="617"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жителей</w:t>
            </w:r>
          </w:p>
        </w:tc>
        <w:tc>
          <w:tcPr>
            <w:tcW w:w="479"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Всего</w:t>
            </w:r>
          </w:p>
        </w:tc>
        <w:tc>
          <w:tcPr>
            <w:tcW w:w="51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Промышленные</w:t>
            </w:r>
          </w:p>
        </w:tc>
        <w:tc>
          <w:tcPr>
            <w:tcW w:w="473"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Учреждения отдыха</w:t>
            </w:r>
          </w:p>
        </w:tc>
        <w:tc>
          <w:tcPr>
            <w:tcW w:w="658"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Сельскохо</w:t>
              <w:softHyphen/>
              <w:t>зяйственные</w:t>
            </w:r>
          </w:p>
        </w:tc>
        <w:tc>
          <w:tcPr>
            <w:tcW w:w="69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участков</w:t>
            </w:r>
          </w:p>
        </w:tc>
        <w:tc>
          <w:tcPr>
            <w:tcW w:w="856"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Протяжённость</w:t>
            </w:r>
          </w:p>
        </w:tc>
        <w:tc>
          <w:tcPr>
            <w:tcW w:w="660" w:type="dxa"/>
            <w:gridSpan w:val="2"/>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участков</w:t>
            </w:r>
          </w:p>
        </w:tc>
        <w:tc>
          <w:tcPr>
            <w:tcW w:w="896" w:type="dxa"/>
            <w:gridSpan w:val="2"/>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Протяжённость, км</w:t>
            </w:r>
          </w:p>
        </w:tc>
        <w:tc>
          <w:tcPr>
            <w:tcW w:w="442" w:type="dxa"/>
            <w:gridSpan w:val="3"/>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Количество участков</w:t>
            </w:r>
          </w:p>
        </w:tc>
        <w:tc>
          <w:tcPr>
            <w:tcW w:w="567" w:type="dxa"/>
            <w:gridSpan w:val="2"/>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Протяжённость, км</w:t>
            </w:r>
          </w:p>
        </w:tc>
        <w:tc>
          <w:tcPr>
            <w:tcW w:w="568" w:type="dxa"/>
            <w:gridSpan w:val="3"/>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98" w:type="dxa"/>
            </w:tcMar>
            <w:textDirection w:val="btLr"/>
            <w:vAlign w:val="center"/>
          </w:tcPr>
          <w:p>
            <w:pPr>
              <w:pStyle w:val="Normal100221"/>
              <w:keepNext/>
              <w:ind w:left="0" w:right="0" w:firstLine="6"/>
              <w:rPr/>
            </w:pPr>
            <w:r>
              <w:rPr/>
              <w:t xml:space="preserve">№ </w:t>
            </w:r>
            <w:r>
              <w:rPr/>
              <w:t>п/п</w:t>
            </w:r>
          </w:p>
        </w:tc>
        <w:tc>
          <w:tcPr>
            <w:tcW w:w="562"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98" w:type="dxa"/>
            </w:tcMar>
            <w:textDirection w:val="btLr"/>
            <w:vAlign w:val="center"/>
          </w:tcPr>
          <w:p>
            <w:pPr>
              <w:pStyle w:val="Normal100221"/>
              <w:keepNext/>
              <w:ind w:left="0" w:right="0" w:firstLine="6"/>
              <w:rPr/>
            </w:pPr>
            <w:r>
              <w:rPr/>
              <w:t>Протяжённость, км</w:t>
            </w:r>
          </w:p>
        </w:tc>
      </w:tr>
      <w:tr>
        <w:trPr/>
        <w:tc>
          <w:tcPr>
            <w:tcW w:w="565"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w:t>
            </w:r>
          </w:p>
        </w:tc>
        <w:tc>
          <w:tcPr>
            <w:tcW w:w="567"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26</w:t>
            </w:r>
          </w:p>
        </w:tc>
        <w:tc>
          <w:tcPr>
            <w:tcW w:w="515"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332</w:t>
            </w:r>
          </w:p>
        </w:tc>
        <w:tc>
          <w:tcPr>
            <w:tcW w:w="617"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2056</w:t>
            </w:r>
          </w:p>
        </w:tc>
        <w:tc>
          <w:tcPr>
            <w:tcW w:w="479"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14</w:t>
            </w:r>
          </w:p>
        </w:tc>
        <w:tc>
          <w:tcPr>
            <w:tcW w:w="516"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6</w:t>
            </w:r>
          </w:p>
        </w:tc>
        <w:tc>
          <w:tcPr>
            <w:tcW w:w="473"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4</w:t>
            </w:r>
          </w:p>
        </w:tc>
        <w:tc>
          <w:tcPr>
            <w:tcW w:w="658"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4</w:t>
            </w:r>
          </w:p>
        </w:tc>
        <w:tc>
          <w:tcPr>
            <w:tcW w:w="696"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w:t>
            </w:r>
          </w:p>
        </w:tc>
        <w:tc>
          <w:tcPr>
            <w:tcW w:w="856"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6,9</w:t>
            </w:r>
          </w:p>
        </w:tc>
        <w:tc>
          <w:tcPr>
            <w:tcW w:w="1555" w:type="dxa"/>
            <w:gridSpan w:val="3"/>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110-500 кВ</w:t>
            </w:r>
          </w:p>
        </w:tc>
        <w:tc>
          <w:tcPr>
            <w:tcW w:w="442" w:type="dxa"/>
            <w:gridSpan w:val="3"/>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10</w:t>
            </w:r>
          </w:p>
        </w:tc>
        <w:tc>
          <w:tcPr>
            <w:tcW w:w="567" w:type="dxa"/>
            <w:gridSpan w:val="2"/>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35,9</w:t>
            </w:r>
          </w:p>
        </w:tc>
        <w:tc>
          <w:tcPr>
            <w:tcW w:w="568" w:type="dxa"/>
            <w:gridSpan w:val="3"/>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1</w:t>
            </w:r>
          </w:p>
        </w:tc>
        <w:tc>
          <w:tcPr>
            <w:tcW w:w="563" w:type="dxa"/>
            <w:gridSpan w:val="2"/>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keepNext/>
              <w:ind w:left="0" w:right="0" w:firstLine="6"/>
              <w:rPr>
                <w:b w:val="false"/>
                <w:b w:val="false"/>
              </w:rPr>
            </w:pPr>
            <w:r>
              <w:rPr>
                <w:b w:val="false"/>
              </w:rPr>
              <w:t>7</w:t>
            </w:r>
          </w:p>
        </w:tc>
      </w:tr>
      <w:tr>
        <w:trPr/>
        <w:tc>
          <w:tcPr>
            <w:tcW w:w="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8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7</w:t>
            </w:r>
          </w:p>
        </w:tc>
        <w:tc>
          <w:tcPr>
            <w:tcW w:w="89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56</w:t>
            </w:r>
          </w:p>
        </w:tc>
        <w:tc>
          <w:tcPr>
            <w:tcW w:w="442"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8"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r>
      <w:tr>
        <w:trPr/>
        <w:tc>
          <w:tcPr>
            <w:tcW w:w="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8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155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10 кВ</w:t>
            </w:r>
          </w:p>
          <w:p>
            <w:pPr>
              <w:pStyle w:val="Normal100221"/>
              <w:widowControl w:val="false"/>
              <w:ind w:left="0" w:right="0" w:firstLine="6"/>
              <w:rPr>
                <w:b w:val="false"/>
                <w:b w:val="false"/>
              </w:rPr>
            </w:pPr>
            <w:r>
              <w:rPr>
                <w:b w:val="false"/>
              </w:rPr>
              <w:t xml:space="preserve">№ </w:t>
            </w:r>
            <w:r>
              <w:rPr>
                <w:b w:val="false"/>
              </w:rPr>
              <w:t>п/п</w:t>
            </w:r>
          </w:p>
        </w:tc>
        <w:tc>
          <w:tcPr>
            <w:tcW w:w="442"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8"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3"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r>
      <w:tr>
        <w:trPr/>
        <w:tc>
          <w:tcPr>
            <w:tcW w:w="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8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14</w:t>
            </w:r>
          </w:p>
        </w:tc>
        <w:tc>
          <w:tcPr>
            <w:tcW w:w="89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45</w:t>
            </w:r>
          </w:p>
        </w:tc>
        <w:tc>
          <w:tcPr>
            <w:tcW w:w="442"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8"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r>
      <w:tr>
        <w:trPr/>
        <w:tc>
          <w:tcPr>
            <w:tcW w:w="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8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155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0,4 кВ</w:t>
            </w:r>
          </w:p>
        </w:tc>
        <w:tc>
          <w:tcPr>
            <w:tcW w:w="442"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8"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3"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r>
      <w:tr>
        <w:trPr/>
        <w:tc>
          <w:tcPr>
            <w:tcW w:w="5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4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8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6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30</w:t>
            </w:r>
          </w:p>
        </w:tc>
        <w:tc>
          <w:tcPr>
            <w:tcW w:w="89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t>50</w:t>
            </w:r>
          </w:p>
        </w:tc>
        <w:tc>
          <w:tcPr>
            <w:tcW w:w="442"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8" w:type="dxa"/>
            <w:gridSpan w:val="3"/>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c>
          <w:tcPr>
            <w:tcW w:w="5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100221"/>
              <w:widowControl w:val="false"/>
              <w:ind w:left="0" w:right="0" w:firstLine="6"/>
              <w:rPr>
                <w:b w:val="false"/>
                <w:b w:val="false"/>
              </w:rPr>
            </w:pPr>
            <w:r>
              <w:rPr>
                <w:b w:val="false"/>
              </w:rPr>
            </w:r>
          </w:p>
        </w:tc>
      </w:tr>
    </w:tbl>
    <w:p>
      <w:pPr>
        <w:pStyle w:val="Normal"/>
        <w:ind w:firstLine="567"/>
        <w:rPr>
          <w:b/>
          <w:b/>
          <w:i/>
          <w:i/>
          <w:sz w:val="24"/>
          <w:szCs w:val="24"/>
        </w:rPr>
      </w:pPr>
      <w:r>
        <w:rPr>
          <w:b/>
          <w:i/>
          <w:sz w:val="24"/>
          <w:szCs w:val="24"/>
        </w:rPr>
        <w:t>Мероприятия по предупреждению чрезвычайных ситуаций в промышленности и  на транспорте:</w:t>
      </w:r>
    </w:p>
    <w:p>
      <w:pPr>
        <w:pStyle w:val="Normal"/>
        <w:ind w:firstLine="567"/>
        <w:rPr>
          <w:b/>
          <w:b/>
          <w:i/>
          <w:i/>
          <w:sz w:val="24"/>
          <w:szCs w:val="24"/>
        </w:rPr>
      </w:pPr>
      <w:r>
        <w:rPr>
          <w:sz w:val="24"/>
          <w:szCs w:val="24"/>
        </w:rPr>
        <w:t>Из всех источников опасности на транспорте наибольшую угрозу для населения представляют дорожно-транспортные происшествия. Большая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pPr>
        <w:pStyle w:val="Normal"/>
        <w:ind w:firstLine="567"/>
        <w:rPr>
          <w:sz w:val="24"/>
          <w:szCs w:val="24"/>
        </w:rPr>
      </w:pPr>
      <w:r>
        <w:rPr>
          <w:sz w:val="24"/>
          <w:szCs w:val="24"/>
        </w:rPr>
        <w:t xml:space="preserve"> </w:t>
      </w:r>
      <w:r>
        <w:rPr>
          <w:sz w:val="24"/>
          <w:szCs w:val="24"/>
        </w:rPr>
        <w:t>- улучшение качества зимнего содержания дорог, особенно на дорогах с уклонами, перед мостами, и на участках пересечения с магистральными трубопроводами, в период гололеда;</w:t>
      </w:r>
    </w:p>
    <w:p>
      <w:pPr>
        <w:pStyle w:val="Normal"/>
        <w:numPr>
          <w:ilvl w:val="0"/>
          <w:numId w:val="14"/>
        </w:numPr>
        <w:tabs>
          <w:tab w:val="left" w:pos="993" w:leader="none"/>
        </w:tabs>
        <w:ind w:left="0" w:firstLine="567"/>
        <w:rPr>
          <w:sz w:val="24"/>
          <w:szCs w:val="24"/>
        </w:rPr>
      </w:pPr>
      <w:r>
        <w:rPr>
          <w:sz w:val="24"/>
          <w:szCs w:val="24"/>
        </w:rPr>
        <w:t>устройство ограждений, установка дорожных знаков, улучшение освещения на автодорогах;</w:t>
      </w:r>
    </w:p>
    <w:p>
      <w:pPr>
        <w:pStyle w:val="Normal"/>
        <w:numPr>
          <w:ilvl w:val="0"/>
          <w:numId w:val="14"/>
        </w:numPr>
        <w:tabs>
          <w:tab w:val="left" w:pos="993" w:leader="none"/>
        </w:tabs>
        <w:ind w:left="0" w:firstLine="567"/>
        <w:rPr>
          <w:sz w:val="24"/>
          <w:szCs w:val="24"/>
        </w:rPr>
      </w:pPr>
      <w:r>
        <w:rPr>
          <w:sz w:val="24"/>
          <w:szCs w:val="24"/>
        </w:rPr>
        <w:t xml:space="preserve">работа служб ГИБДД на дорогах за соблюдением скорости движения; </w:t>
      </w:r>
    </w:p>
    <w:p>
      <w:pPr>
        <w:pStyle w:val="Normal"/>
        <w:numPr>
          <w:ilvl w:val="0"/>
          <w:numId w:val="14"/>
        </w:numPr>
        <w:tabs>
          <w:tab w:val="left" w:pos="993" w:leader="none"/>
        </w:tabs>
        <w:ind w:left="0" w:firstLine="567"/>
        <w:rPr>
          <w:sz w:val="24"/>
          <w:szCs w:val="24"/>
        </w:rPr>
      </w:pPr>
      <w:r>
        <w:rPr>
          <w:sz w:val="24"/>
          <w:szCs w:val="24"/>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pPr>
        <w:pStyle w:val="Normal"/>
        <w:numPr>
          <w:ilvl w:val="0"/>
          <w:numId w:val="14"/>
        </w:numPr>
        <w:tabs>
          <w:tab w:val="left" w:pos="993" w:leader="none"/>
        </w:tabs>
        <w:ind w:left="0" w:firstLine="567"/>
        <w:rPr>
          <w:sz w:val="24"/>
          <w:szCs w:val="24"/>
        </w:rPr>
      </w:pPr>
      <w:r>
        <w:rPr>
          <w:sz w:val="24"/>
          <w:szCs w:val="24"/>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pPr>
        <w:pStyle w:val="Normal"/>
        <w:numPr>
          <w:ilvl w:val="0"/>
          <w:numId w:val="14"/>
        </w:numPr>
        <w:tabs>
          <w:tab w:val="left" w:pos="993" w:leader="none"/>
        </w:tabs>
        <w:ind w:left="0" w:firstLine="567"/>
        <w:rPr>
          <w:sz w:val="24"/>
          <w:szCs w:val="24"/>
        </w:rPr>
      </w:pPr>
      <w:r>
        <w:rPr>
          <w:sz w:val="24"/>
          <w:szCs w:val="24"/>
        </w:rPr>
        <w:t>регулярная проверка состояния постоянных автомобильных мостов через ручьи и овраги;</w:t>
      </w:r>
    </w:p>
    <w:p>
      <w:pPr>
        <w:pStyle w:val="Normal"/>
        <w:numPr>
          <w:ilvl w:val="0"/>
          <w:numId w:val="14"/>
        </w:numPr>
        <w:tabs>
          <w:tab w:val="left" w:pos="993" w:leader="none"/>
        </w:tabs>
        <w:ind w:left="0" w:firstLine="567"/>
        <w:rPr>
          <w:sz w:val="24"/>
          <w:szCs w:val="24"/>
        </w:rPr>
      </w:pPr>
      <w:r>
        <w:rPr>
          <w:sz w:val="24"/>
          <w:szCs w:val="24"/>
        </w:rPr>
        <w:t>очистка дорог в зимнее время от снежных валов, сужающих проезжую часть и ограничивающих видимость.</w:t>
      </w:r>
    </w:p>
    <w:p>
      <w:pPr>
        <w:pStyle w:val="Normal"/>
        <w:ind w:firstLine="567"/>
        <w:rPr>
          <w:b/>
          <w:b/>
          <w:i/>
          <w:i/>
          <w:sz w:val="24"/>
          <w:szCs w:val="24"/>
        </w:rPr>
      </w:pPr>
      <w:r>
        <w:rPr>
          <w:b/>
          <w:i/>
          <w:sz w:val="24"/>
          <w:szCs w:val="24"/>
        </w:rPr>
        <w:t>Железнодорожный транспорт.</w:t>
      </w:r>
    </w:p>
    <w:p>
      <w:pPr>
        <w:pStyle w:val="Normal"/>
        <w:ind w:firstLine="567"/>
        <w:rPr>
          <w:sz w:val="24"/>
          <w:szCs w:val="24"/>
        </w:rPr>
      </w:pPr>
      <w:r>
        <w:rPr>
          <w:sz w:val="24"/>
          <w:szCs w:val="24"/>
        </w:rPr>
        <w:t xml:space="preserve">Транспорт является источником опасности не только для пассажиров, но и для населения, проживающего в зонах транспортных магистралей, железнодорожных путей, поскольку по ним перевозятся легковоспламеняющиеся, химические, горючие, взрывоопасные и другие вещества. Аварии на автомобильном и железнодорожном транспорте при перевозке опасных грузов с выбросом (выливом) опасных химических веществ, взрывом горючих жидкостей и сжиженных газов возможны фактически на всей территории района, где проходят автомобильные и железные дороги. </w:t>
      </w:r>
    </w:p>
    <w:p>
      <w:pPr>
        <w:pStyle w:val="Normal"/>
        <w:shd w:val="clear" w:color="auto" w:fill="FFFFFF"/>
        <w:ind w:firstLine="567"/>
        <w:rPr>
          <w:sz w:val="24"/>
          <w:szCs w:val="24"/>
        </w:rPr>
      </w:pPr>
      <w:r>
        <w:rPr>
          <w:sz w:val="24"/>
          <w:szCs w:val="24"/>
        </w:rPr>
        <w:t>Основные причины возникновения чрезвычайных ситуаций на железнодорожном транспорте:</w:t>
      </w:r>
    </w:p>
    <w:p>
      <w:pPr>
        <w:pStyle w:val="Normal"/>
        <w:shd w:val="clear" w:color="auto" w:fill="FFFFFF"/>
        <w:ind w:firstLine="567"/>
        <w:rPr>
          <w:sz w:val="24"/>
          <w:szCs w:val="24"/>
        </w:rPr>
      </w:pPr>
      <w:r>
        <w:rPr>
          <w:sz w:val="24"/>
          <w:szCs w:val="24"/>
        </w:rPr>
        <w:t xml:space="preserve">– </w:t>
      </w:r>
      <w:r>
        <w:rPr>
          <w:sz w:val="24"/>
          <w:szCs w:val="24"/>
        </w:rPr>
        <w:t xml:space="preserve">некачественное проведение ремонтных работ; </w:t>
      </w:r>
    </w:p>
    <w:p>
      <w:pPr>
        <w:pStyle w:val="Normal"/>
        <w:shd w:val="clear" w:color="auto" w:fill="FFFFFF"/>
        <w:ind w:firstLine="567"/>
        <w:rPr>
          <w:sz w:val="24"/>
          <w:szCs w:val="24"/>
        </w:rPr>
      </w:pPr>
      <w:r>
        <w:rPr>
          <w:sz w:val="24"/>
          <w:szCs w:val="24"/>
        </w:rPr>
        <w:t xml:space="preserve">– </w:t>
      </w:r>
      <w:r>
        <w:rPr>
          <w:sz w:val="24"/>
          <w:szCs w:val="24"/>
        </w:rPr>
        <w:t xml:space="preserve">возникновение статического электричества при перекачке нефти и нефтепродуктов; </w:t>
      </w:r>
    </w:p>
    <w:p>
      <w:pPr>
        <w:pStyle w:val="Normal"/>
        <w:shd w:val="clear" w:color="auto" w:fill="FFFFFF"/>
        <w:ind w:firstLine="567"/>
        <w:rPr>
          <w:sz w:val="24"/>
          <w:szCs w:val="24"/>
        </w:rPr>
      </w:pPr>
      <w:r>
        <w:rPr>
          <w:sz w:val="24"/>
          <w:szCs w:val="24"/>
        </w:rPr>
        <w:t xml:space="preserve">– </w:t>
      </w:r>
      <w:r>
        <w:rPr>
          <w:sz w:val="24"/>
          <w:szCs w:val="24"/>
        </w:rPr>
        <w:t xml:space="preserve">перелив нефти и нефтепродуктов при заполнении цистерн; </w:t>
      </w:r>
    </w:p>
    <w:p>
      <w:pPr>
        <w:pStyle w:val="Normal"/>
        <w:shd w:val="clear" w:color="auto" w:fill="FFFFFF"/>
        <w:ind w:firstLine="567"/>
        <w:rPr>
          <w:sz w:val="24"/>
          <w:szCs w:val="24"/>
        </w:rPr>
      </w:pPr>
      <w:r>
        <w:rPr>
          <w:sz w:val="24"/>
          <w:szCs w:val="24"/>
        </w:rPr>
        <w:t xml:space="preserve">– </w:t>
      </w:r>
      <w:r>
        <w:rPr>
          <w:sz w:val="24"/>
          <w:szCs w:val="24"/>
        </w:rPr>
        <w:t xml:space="preserve">природные пожары на пути следования состава; </w:t>
      </w:r>
    </w:p>
    <w:p>
      <w:pPr>
        <w:pStyle w:val="Normal"/>
        <w:shd w:val="clear" w:color="auto" w:fill="FFFFFF"/>
        <w:ind w:firstLine="567"/>
        <w:rPr>
          <w:sz w:val="24"/>
          <w:szCs w:val="24"/>
        </w:rPr>
      </w:pPr>
      <w:r>
        <w:rPr>
          <w:sz w:val="24"/>
          <w:szCs w:val="24"/>
        </w:rPr>
        <w:t xml:space="preserve">– </w:t>
      </w:r>
      <w:r>
        <w:rPr>
          <w:sz w:val="24"/>
          <w:szCs w:val="24"/>
        </w:rPr>
        <w:t xml:space="preserve">износ оборудования железнодорожных путей; </w:t>
      </w:r>
    </w:p>
    <w:p>
      <w:pPr>
        <w:pStyle w:val="Normal"/>
        <w:shd w:val="clear" w:color="auto" w:fill="FFFFFF"/>
        <w:ind w:firstLine="567"/>
        <w:rPr>
          <w:sz w:val="24"/>
          <w:szCs w:val="24"/>
        </w:rPr>
      </w:pPr>
      <w:r>
        <w:rPr>
          <w:sz w:val="24"/>
          <w:szCs w:val="24"/>
        </w:rPr>
        <w:t xml:space="preserve">– </w:t>
      </w:r>
      <w:r>
        <w:rPr>
          <w:sz w:val="24"/>
          <w:szCs w:val="24"/>
        </w:rPr>
        <w:t xml:space="preserve">нарушения правил железнодорожных перевозок; </w:t>
      </w:r>
    </w:p>
    <w:p>
      <w:pPr>
        <w:pStyle w:val="Normal"/>
        <w:shd w:val="clear" w:color="auto" w:fill="FFFFFF"/>
        <w:ind w:firstLine="567"/>
        <w:rPr>
          <w:sz w:val="24"/>
          <w:szCs w:val="24"/>
        </w:rPr>
      </w:pPr>
      <w:r>
        <w:rPr>
          <w:sz w:val="24"/>
          <w:szCs w:val="24"/>
        </w:rPr>
        <w:t xml:space="preserve">– </w:t>
      </w:r>
      <w:r>
        <w:rPr>
          <w:sz w:val="24"/>
          <w:szCs w:val="24"/>
        </w:rPr>
        <w:t xml:space="preserve">ошибки диспетчеров; </w:t>
      </w:r>
    </w:p>
    <w:p>
      <w:pPr>
        <w:pStyle w:val="Normal"/>
        <w:shd w:val="clear" w:color="auto" w:fill="FFFFFF"/>
        <w:ind w:firstLine="567"/>
        <w:rPr>
          <w:sz w:val="24"/>
          <w:szCs w:val="24"/>
        </w:rPr>
      </w:pPr>
      <w:r>
        <w:rPr>
          <w:sz w:val="24"/>
          <w:szCs w:val="24"/>
        </w:rPr>
        <w:t xml:space="preserve">– </w:t>
      </w:r>
      <w:r>
        <w:rPr>
          <w:sz w:val="24"/>
          <w:szCs w:val="24"/>
        </w:rPr>
        <w:t xml:space="preserve">умышленная порча железнодорожных путей; </w:t>
      </w:r>
    </w:p>
    <w:p>
      <w:pPr>
        <w:pStyle w:val="Normal"/>
        <w:shd w:val="clear" w:color="auto" w:fill="FFFFFF"/>
        <w:ind w:firstLine="567"/>
        <w:rPr>
          <w:sz w:val="24"/>
          <w:szCs w:val="24"/>
        </w:rPr>
      </w:pPr>
      <w:r>
        <w:rPr>
          <w:sz w:val="24"/>
          <w:szCs w:val="24"/>
        </w:rPr>
        <w:t xml:space="preserve">– </w:t>
      </w:r>
      <w:r>
        <w:rPr>
          <w:sz w:val="24"/>
          <w:szCs w:val="24"/>
        </w:rPr>
        <w:t xml:space="preserve">нарушение правил пересечения железнодорожных переездов; </w:t>
      </w:r>
    </w:p>
    <w:p>
      <w:pPr>
        <w:pStyle w:val="Normal"/>
        <w:shd w:val="clear" w:color="auto" w:fill="FFFFFF"/>
        <w:ind w:firstLine="567"/>
        <w:rPr>
          <w:sz w:val="24"/>
          <w:szCs w:val="24"/>
        </w:rPr>
      </w:pPr>
      <w:r>
        <w:rPr>
          <w:sz w:val="24"/>
          <w:szCs w:val="24"/>
        </w:rPr>
        <w:t xml:space="preserve">– </w:t>
      </w:r>
      <w:r>
        <w:rPr>
          <w:sz w:val="24"/>
          <w:szCs w:val="24"/>
        </w:rPr>
        <w:t xml:space="preserve">технологический терроризм и др. </w:t>
      </w:r>
    </w:p>
    <w:p>
      <w:pPr>
        <w:pStyle w:val="Normal"/>
        <w:ind w:firstLine="567"/>
        <w:rPr>
          <w:sz w:val="24"/>
          <w:szCs w:val="24"/>
        </w:rPr>
      </w:pPr>
      <w:r>
        <w:rPr>
          <w:sz w:val="24"/>
          <w:szCs w:val="24"/>
        </w:rPr>
        <w:t xml:space="preserve">По территории поселения, через железнодорожную станцию Полой, проходит Транссибирская железнодорожная магистраль, по которой перевозятся химически опасные вещества. Из-за 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заболеванию людей и животных, оказавшихся в зоне аварий. Однако, из-за незначительности объёмов перевозок опасных грузов, фактор риска минимален. </w:t>
      </w:r>
    </w:p>
    <w:p>
      <w:pPr>
        <w:pStyle w:val="Normal"/>
        <w:ind w:firstLine="567"/>
        <w:rPr>
          <w:b/>
          <w:b/>
          <w:i/>
          <w:i/>
          <w:sz w:val="24"/>
          <w:szCs w:val="24"/>
        </w:rPr>
      </w:pPr>
      <w:r>
        <w:rPr>
          <w:b/>
          <w:i/>
          <w:sz w:val="24"/>
          <w:szCs w:val="24"/>
        </w:rPr>
        <w:t>Мероприятия по предупреждению ЧС на железнодорожном транспорте:</w:t>
      </w:r>
    </w:p>
    <w:p>
      <w:pPr>
        <w:pStyle w:val="Normal"/>
        <w:numPr>
          <w:ilvl w:val="0"/>
          <w:numId w:val="50"/>
        </w:numPr>
        <w:ind w:firstLine="567"/>
        <w:rPr>
          <w:sz w:val="24"/>
          <w:szCs w:val="24"/>
        </w:rPr>
      </w:pPr>
      <w:r>
        <w:rPr>
          <w:sz w:val="24"/>
          <w:szCs w:val="24"/>
        </w:rPr>
        <w:t>пропуск, обработка и отстой поездов с опасными грузами должны осуществляться только по обходам. Площадки для перекачки этих грузов и железнодорожные пути для накопления их должны быть удалены на 250 м. от жилых домов, производственных и складских зданий, от мест стоянки других поездов.</w:t>
      </w:r>
    </w:p>
    <w:p>
      <w:pPr>
        <w:pStyle w:val="Normal"/>
        <w:numPr>
          <w:ilvl w:val="0"/>
          <w:numId w:val="50"/>
        </w:numPr>
        <w:ind w:firstLine="567"/>
        <w:rPr>
          <w:sz w:val="24"/>
          <w:szCs w:val="24"/>
        </w:rPr>
      </w:pPr>
      <w:r>
        <w:rPr>
          <w:sz w:val="24"/>
          <w:szCs w:val="24"/>
        </w:rPr>
        <w:t>оборудование железнодорожной станции «Полой», принимающей опасные грузы, системой оповещения и системой постановки водяных завес;</w:t>
      </w:r>
    </w:p>
    <w:p>
      <w:pPr>
        <w:pStyle w:val="Normal"/>
        <w:numPr>
          <w:ilvl w:val="0"/>
          <w:numId w:val="50"/>
        </w:numPr>
        <w:ind w:firstLine="567"/>
        <w:rPr>
          <w:sz w:val="24"/>
          <w:szCs w:val="24"/>
        </w:rPr>
      </w:pPr>
      <w:r>
        <w:rPr>
          <w:sz w:val="24"/>
          <w:szCs w:val="24"/>
        </w:rPr>
        <w:t>защита путей от снегозаносов и обледенения путём устройства лесонасаждений, постановкой постоянных заборов или переносных решетчатых щитов.</w:t>
      </w:r>
    </w:p>
    <w:p>
      <w:pPr>
        <w:pStyle w:val="Normal"/>
        <w:ind w:firstLine="567"/>
        <w:rPr>
          <w:b/>
          <w:b/>
          <w:i/>
          <w:i/>
          <w:sz w:val="24"/>
          <w:szCs w:val="24"/>
        </w:rPr>
      </w:pPr>
      <w:r>
        <w:rPr>
          <w:b/>
          <w:i/>
          <w:sz w:val="24"/>
          <w:szCs w:val="24"/>
        </w:rPr>
        <w:t>Газопроводы и АЗС.</w:t>
      </w:r>
    </w:p>
    <w:p>
      <w:pPr>
        <w:pStyle w:val="Normal"/>
        <w:ind w:firstLine="567"/>
        <w:rPr>
          <w:sz w:val="24"/>
          <w:szCs w:val="24"/>
        </w:rPr>
      </w:pPr>
      <w:r>
        <w:rPr>
          <w:sz w:val="24"/>
          <w:szCs w:val="24"/>
        </w:rPr>
        <w:t>По территории района проходит магистральный газопровод Оханск – Киров пропускной способностью 308,2 куб.м в час. Диаметр трубы от 200 до 700 мм на различных участках. Давление в сети – 55 атм. При разрыве трубопровода до момента перекрытия и после может выйти в атмосферу до 600 тыс.куб.м газа. При нарушении технологических процессов производства, неосторожного обращения с огнем на газопроводе возможны производственные аварии, создающие угрозу населению и окружающей среде. Виды возможных чрезвычайных ситуаций – утечка газа, взрывы и пожары. Причины возникновения чрезвычайных ситуаций: подземная коррозия металлов, брак строительно-монтажных работ, дефекты труб и оборудования, механическое повреждение, нарушение технологического процесса проведения огневых работ на линейной части газопроводов</w:t>
      </w:r>
    </w:p>
    <w:p>
      <w:pPr>
        <w:pStyle w:val="Normal"/>
        <w:ind w:firstLine="567"/>
        <w:rPr>
          <w:sz w:val="24"/>
          <w:szCs w:val="24"/>
        </w:rPr>
      </w:pPr>
      <w:r>
        <w:rPr>
          <w:sz w:val="24"/>
          <w:szCs w:val="24"/>
        </w:rPr>
        <w:t>На территории поселения находится  АЗС №14 ООО «Чепецкнефтепродукт». В случае разлива нефти или пожара на АЗС население не пострадает.</w:t>
      </w:r>
    </w:p>
    <w:p>
      <w:pPr>
        <w:pStyle w:val="Normal"/>
        <w:ind w:firstLine="567"/>
        <w:rPr>
          <w:b/>
          <w:b/>
          <w:i/>
          <w:i/>
          <w:sz w:val="24"/>
          <w:szCs w:val="24"/>
        </w:rPr>
      </w:pPr>
      <w:r>
        <w:rPr>
          <w:b/>
          <w:i/>
          <w:sz w:val="24"/>
          <w:szCs w:val="24"/>
        </w:rPr>
        <w:t>Мероприятия по предупреждению аварий на газопроводах и АЗС:</w:t>
      </w:r>
    </w:p>
    <w:p>
      <w:pPr>
        <w:pStyle w:val="Normal"/>
        <w:numPr>
          <w:ilvl w:val="0"/>
          <w:numId w:val="15"/>
        </w:numPr>
        <w:tabs>
          <w:tab w:val="left" w:pos="851" w:leader="none"/>
        </w:tabs>
        <w:ind w:left="0" w:firstLine="567"/>
        <w:rPr>
          <w:sz w:val="24"/>
          <w:szCs w:val="24"/>
        </w:rPr>
      </w:pPr>
      <w:r>
        <w:rPr>
          <w:sz w:val="24"/>
          <w:szCs w:val="24"/>
        </w:rPr>
        <w:t>разработка планов по предупреждению и ликвидации аварийных разливов нефти и нефтепродуктов</w:t>
      </w:r>
    </w:p>
    <w:p>
      <w:pPr>
        <w:pStyle w:val="Normal"/>
        <w:numPr>
          <w:ilvl w:val="0"/>
          <w:numId w:val="15"/>
        </w:numPr>
        <w:tabs>
          <w:tab w:val="left" w:pos="851" w:leader="none"/>
        </w:tabs>
        <w:ind w:left="0" w:firstLine="567"/>
        <w:rPr>
          <w:sz w:val="24"/>
          <w:szCs w:val="24"/>
        </w:rPr>
      </w:pPr>
      <w:r>
        <w:rPr>
          <w:sz w:val="24"/>
          <w:szCs w:val="24"/>
        </w:rPr>
        <w:t>строгое соблюдение технологических регламентов.</w:t>
      </w:r>
    </w:p>
    <w:p>
      <w:pPr>
        <w:pStyle w:val="Normal"/>
        <w:ind w:firstLine="567"/>
        <w:rPr>
          <w:b/>
          <w:b/>
          <w:i/>
          <w:i/>
          <w:sz w:val="24"/>
          <w:szCs w:val="24"/>
        </w:rPr>
      </w:pPr>
      <w:r>
        <w:rPr>
          <w:b/>
          <w:i/>
          <w:sz w:val="24"/>
          <w:szCs w:val="24"/>
        </w:rPr>
        <w:t>Система жизнеобеспечения.</w:t>
      </w:r>
    </w:p>
    <w:p>
      <w:pPr>
        <w:pStyle w:val="Normal"/>
        <w:ind w:firstLine="567"/>
        <w:rPr>
          <w:sz w:val="24"/>
          <w:szCs w:val="24"/>
        </w:rPr>
      </w:pPr>
      <w:r>
        <w:rPr>
          <w:sz w:val="24"/>
          <w:szCs w:val="24"/>
        </w:rPr>
        <w:t>На территории района находится 1 критически важный объект: производственный объект «Кировский район Пермского предприятия магистральных электрических сетей – филиал ОАО «Федеральная Сетевая Компания Единой Энергетической Системы» (далее подстанция «Вятка»). На объекте используется оборудование, работающее под давлением более 0,07 МПА, используются грузоподъемные механизмы. Для жизнедеятельности населения объект опасности не представляет. Опасные вещества, отрицательно воздействующие на организм человека, отсутствуют. На подстанции «Вятка» возможна чрезвычайная ситуация, связанная с отключением электроэнергии. Необходимо проведение мероприятий, направленных на повышение защищенности этого критически важного объекта до 95-100%. В случае возникновения пожара на подстанции Вятка близлежащие населенные пункты не затрагиваются, поэтому угрозы для населения данный объект не представляет.</w:t>
      </w:r>
    </w:p>
    <w:p>
      <w:pPr>
        <w:pStyle w:val="Normal"/>
        <w:ind w:firstLine="567"/>
        <w:rPr>
          <w:sz w:val="24"/>
          <w:szCs w:val="24"/>
        </w:rPr>
      </w:pPr>
      <w:r>
        <w:rPr>
          <w:sz w:val="24"/>
          <w:szCs w:val="24"/>
        </w:rPr>
        <w:t>Охрану критически важного объекта п/ст «Вятка» осуществляет ООО ЧОП «Лесная охранная компания». Численность охраны 8 человек. Также есть группа быстрого реагирования. Время прибытия 15 минут. По периметру объекта находятся 17 видеокамер. Сигнал поступает на мониторы поста охраны. Автоматическая запись изображения на компьютере. Центральный въезд оборудован двумя видеокамерами. Общая протяженность ограждений из ж/б плит высотой 2 м, протяженностью 2900 м. оборудовано колючей проволокой. Контрольно-следовой полосы нет, стрелкового оружия у охраны нет.</w:t>
      </w:r>
    </w:p>
    <w:p>
      <w:pPr>
        <w:pStyle w:val="Normal"/>
        <w:ind w:firstLine="567"/>
        <w:rPr>
          <w:b/>
          <w:b/>
          <w:i/>
          <w:i/>
          <w:sz w:val="24"/>
          <w:szCs w:val="24"/>
        </w:rPr>
      </w:pPr>
      <w:r>
        <w:rPr>
          <w:b/>
          <w:i/>
          <w:sz w:val="24"/>
          <w:szCs w:val="24"/>
        </w:rPr>
        <w:t>Мероприятия по предупреждению аварий на системах жизнеобеспечения:</w:t>
      </w:r>
    </w:p>
    <w:p>
      <w:pPr>
        <w:pStyle w:val="Normal"/>
        <w:ind w:firstLine="567"/>
        <w:rPr>
          <w:sz w:val="24"/>
          <w:szCs w:val="24"/>
        </w:rPr>
      </w:pPr>
      <w:r>
        <w:rPr>
          <w:sz w:val="24"/>
          <w:szCs w:val="24"/>
        </w:rPr>
        <w:t>- замена изношенных коммунально-энергетических сетей;</w:t>
      </w:r>
    </w:p>
    <w:p>
      <w:pPr>
        <w:pStyle w:val="Normal"/>
        <w:ind w:firstLine="567"/>
        <w:rPr>
          <w:sz w:val="24"/>
          <w:szCs w:val="24"/>
        </w:rPr>
      </w:pPr>
      <w:r>
        <w:rPr>
          <w:sz w:val="24"/>
          <w:szCs w:val="24"/>
        </w:rPr>
        <w:t>- создание резервного водозабора;</w:t>
      </w:r>
    </w:p>
    <w:p>
      <w:pPr>
        <w:pStyle w:val="Normal"/>
        <w:ind w:firstLine="567"/>
        <w:rPr>
          <w:sz w:val="24"/>
          <w:szCs w:val="24"/>
        </w:rPr>
      </w:pPr>
      <w:r>
        <w:rPr>
          <w:sz w:val="24"/>
          <w:szCs w:val="24"/>
        </w:rPr>
        <w:t>- организация сплошных ограждений зон строгого режима на водозаборных сооружениях;</w:t>
      </w:r>
    </w:p>
    <w:p>
      <w:pPr>
        <w:pStyle w:val="Normal"/>
        <w:ind w:firstLine="567"/>
        <w:rPr>
          <w:sz w:val="24"/>
          <w:szCs w:val="24"/>
        </w:rPr>
      </w:pPr>
      <w:r>
        <w:rPr>
          <w:sz w:val="24"/>
          <w:szCs w:val="24"/>
        </w:rPr>
        <w:t>- реконструкция трансформаторных подстанций, находящихся в неудовлетворительном состоянии;</w:t>
      </w:r>
    </w:p>
    <w:p>
      <w:pPr>
        <w:pStyle w:val="Normal"/>
        <w:ind w:firstLine="567"/>
        <w:rPr>
          <w:sz w:val="24"/>
          <w:szCs w:val="24"/>
        </w:rPr>
      </w:pPr>
      <w:r>
        <w:rPr>
          <w:sz w:val="24"/>
          <w:szCs w:val="24"/>
        </w:rPr>
        <w:t>- перевод воздушных линий электропередач на кабельные;</w:t>
      </w:r>
    </w:p>
    <w:p>
      <w:pPr>
        <w:pStyle w:val="Normal"/>
        <w:ind w:firstLine="567"/>
        <w:rPr>
          <w:sz w:val="24"/>
          <w:szCs w:val="24"/>
        </w:rPr>
      </w:pPr>
      <w:r>
        <w:rPr>
          <w:sz w:val="24"/>
          <w:szCs w:val="24"/>
        </w:rPr>
        <w:t>- закольцовка электрораспределительных сетей 10 кВ;</w:t>
      </w:r>
    </w:p>
    <w:p>
      <w:pPr>
        <w:pStyle w:val="Normal"/>
        <w:ind w:firstLine="567"/>
        <w:rPr>
          <w:sz w:val="24"/>
          <w:szCs w:val="24"/>
        </w:rPr>
      </w:pPr>
      <w:r>
        <w:rPr>
          <w:sz w:val="24"/>
          <w:szCs w:val="24"/>
        </w:rPr>
        <w:t>- переход к цифровым активно-адаптивным сетям с распределенной интеллектуальной системой автоматизации и управления;</w:t>
      </w:r>
    </w:p>
    <w:p>
      <w:pPr>
        <w:pStyle w:val="Normal"/>
        <w:ind w:firstLine="567"/>
        <w:rPr>
          <w:sz w:val="24"/>
          <w:szCs w:val="24"/>
        </w:rPr>
      </w:pPr>
      <w:r>
        <w:rPr>
          <w:sz w:val="24"/>
          <w:szCs w:val="24"/>
        </w:rPr>
        <w:t>- создание на котельных противоаварийных систем снижения риска возникновения аварийных ситуаций и защиты рабочего персонала;</w:t>
      </w:r>
    </w:p>
    <w:p>
      <w:pPr>
        <w:pStyle w:val="Normal"/>
        <w:ind w:firstLine="567"/>
        <w:rPr>
          <w:sz w:val="24"/>
          <w:szCs w:val="24"/>
        </w:rPr>
      </w:pPr>
      <w:r>
        <w:rPr>
          <w:sz w:val="24"/>
          <w:szCs w:val="24"/>
        </w:rPr>
        <w:t>- на всех котельных необходима разработка паспорта безопасности опасного производственного объекта;</w:t>
      </w:r>
    </w:p>
    <w:p>
      <w:pPr>
        <w:pStyle w:val="Normal"/>
        <w:spacing w:before="0" w:after="0"/>
        <w:ind w:firstLine="567"/>
        <w:rPr/>
      </w:pPr>
      <w:r>
        <w:rPr>
          <w:sz w:val="24"/>
          <w:szCs w:val="24"/>
        </w:rPr>
        <w:t>- создание устойчивой системы теплоснабжения путем соединения теплотрасс от котельных между собой.</w:t>
      </w:r>
    </w:p>
    <w:p>
      <w:pPr>
        <w:pStyle w:val="Normal"/>
        <w:spacing w:before="0" w:after="0"/>
        <w:jc w:val="center"/>
        <w:rPr>
          <w:i/>
          <w:i/>
          <w:color w:val="999999"/>
          <w:sz w:val="22"/>
          <w:szCs w:val="22"/>
        </w:rPr>
      </w:pPr>
      <w:r>
        <w:rPr>
          <w:i/>
          <w:color w:val="999999"/>
          <w:sz w:val="22"/>
          <w:szCs w:val="22"/>
        </w:rPr>
      </w:r>
    </w:p>
    <w:p>
      <w:pPr>
        <w:pStyle w:val="Normal"/>
        <w:spacing w:before="0" w:after="0"/>
        <w:ind w:right="360" w:firstLine="360"/>
        <w:jc w:val="right"/>
        <w:rPr>
          <w:color w:val="808080"/>
          <w:sz w:val="20"/>
        </w:rPr>
      </w:pPr>
      <w:r>
        <w:rPr>
          <w:color w:val="808080"/>
          <w:sz w:val="20"/>
        </w:rPr>
        <mc:AlternateContent>
          <mc:Choice Requires="wps">
            <w:drawing>
              <wp:anchor behindDoc="1" distT="0" distB="0" distL="114300" distR="114300" simplePos="0" locked="0" layoutInCell="1" allowOverlap="1" relativeHeight="2">
                <wp:simplePos x="0" y="0"/>
                <wp:positionH relativeFrom="column">
                  <wp:align>center</wp:align>
                </wp:positionH>
                <wp:positionV relativeFrom="paragraph">
                  <wp:posOffset>78105</wp:posOffset>
                </wp:positionV>
                <wp:extent cx="6174105" cy="1270"/>
                <wp:effectExtent l="9525" t="11430" r="9525" b="7620"/>
                <wp:wrapNone/>
                <wp:docPr id="17" name="Line 7"/>
                <a:graphic xmlns:a="http://schemas.openxmlformats.org/drawingml/2006/main">
                  <a:graphicData uri="http://schemas.microsoft.com/office/word/2010/wordprocessingShape">
                    <wps:wsp>
                      <wps:cNvSpPr/>
                      <wps:spPr>
                        <a:xfrm>
                          <a:off x="0" y="0"/>
                          <a:ext cx="6173640" cy="0"/>
                        </a:xfrm>
                        <a:prstGeom prst="line">
                          <a:avLst/>
                        </a:prstGeom>
                        <a:ln w="9360">
                          <a:solidFill>
                            <a:srgbClr val="808080"/>
                          </a:solidFill>
                          <a:round/>
                        </a:ln>
                      </wps:spPr>
                      <wps:bodyPr/>
                    </wps:wsp>
                  </a:graphicData>
                </a:graphic>
              </wp:anchor>
            </w:drawing>
          </mc:Choice>
          <mc:Fallback>
            <w:pict>
              <v:line id="shape_0" from="-2.1pt,6.15pt" to="483.95pt,6.15pt" ID="Line 7" stroked="t" style="position:absolute;mso-position-horizontal:center">
                <v:stroke color="gray" weight="9360" joinstyle="round" endcap="flat"/>
                <v:fill on="false" o:detectmouseclick="t"/>
              </v:line>
            </w:pict>
          </mc:Fallback>
        </mc:AlternateContent>
      </w:r>
    </w:p>
    <w:p>
      <w:pPr>
        <w:pStyle w:val="Normal"/>
        <w:spacing w:before="0" w:after="0"/>
        <w:ind w:hanging="0"/>
        <w:jc w:val="right"/>
        <w:rPr>
          <w:color w:val="808080"/>
          <w:sz w:val="20"/>
        </w:rPr>
      </w:pPr>
      <w:r>
        <w:rPr>
          <w:color w:val="808080"/>
          <w:sz w:val="20"/>
        </w:rPr>
        <mc:AlternateContent>
          <mc:Choice Requires="wps">
            <w:drawing>
              <wp:anchor behindDoc="1" distT="0" distB="0" distL="114300" distR="114300" simplePos="0" locked="0" layoutInCell="1" allowOverlap="1" relativeHeight="3">
                <wp:simplePos x="0" y="0"/>
                <wp:positionH relativeFrom="column">
                  <wp:posOffset>-24765</wp:posOffset>
                </wp:positionH>
                <wp:positionV relativeFrom="paragraph">
                  <wp:posOffset>22409785</wp:posOffset>
                </wp:positionV>
                <wp:extent cx="6174105" cy="1270"/>
                <wp:effectExtent l="11430" t="6985" r="7620" b="12065"/>
                <wp:wrapNone/>
                <wp:docPr id="18" name="Line 13"/>
                <a:graphic xmlns:a="http://schemas.openxmlformats.org/drawingml/2006/main">
                  <a:graphicData uri="http://schemas.microsoft.com/office/word/2010/wordprocessingShape">
                    <wps:wsp>
                      <wps:cNvSpPr/>
                      <wps:spPr>
                        <a:xfrm>
                          <a:off x="0" y="0"/>
                          <a:ext cx="6173640" cy="0"/>
                        </a:xfrm>
                        <a:prstGeom prst="line">
                          <a:avLst/>
                        </a:prstGeom>
                        <a:ln w="9360">
                          <a:solidFill>
                            <a:srgbClr val="000000"/>
                          </a:solidFill>
                          <a:round/>
                        </a:ln>
                      </wps:spPr>
                      <wps:bodyPr/>
                    </wps:wsp>
                  </a:graphicData>
                </a:graphic>
              </wp:anchor>
            </w:drawing>
          </mc:Choice>
          <mc:Fallback>
            <w:pict>
              <v:line id="shape_0" from="-1.95pt,1764.55pt" to="484.1pt,1764.55pt" ID="Line 13" stroked="t" style="position:absolute">
                <v:stroke color="black" weight="9360" joinstyle="round" endcap="flat"/>
                <v:fill on="false" o:detectmouseclick="t"/>
              </v:line>
            </w:pict>
          </mc:Fallback>
        </mc:AlternateContent>
        <mc:AlternateContent>
          <mc:Choice Requires="wps">
            <w:drawing>
              <wp:anchor behindDoc="1" distT="0" distB="0" distL="114300" distR="114300" simplePos="0" locked="0" layoutInCell="1" allowOverlap="1" relativeHeight="4">
                <wp:simplePos x="0" y="0"/>
                <wp:positionH relativeFrom="column">
                  <wp:align>right</wp:align>
                </wp:positionH>
                <wp:positionV relativeFrom="page">
                  <wp:posOffset>9635490</wp:posOffset>
                </wp:positionV>
                <wp:extent cx="2543810" cy="1270"/>
                <wp:effectExtent l="13970" t="5715" r="6350" b="13335"/>
                <wp:wrapNone/>
                <wp:docPr id="19" name="Line 14"/>
                <a:graphic xmlns:a="http://schemas.openxmlformats.org/drawingml/2006/main">
                  <a:graphicData uri="http://schemas.microsoft.com/office/word/2010/wordprocessingShape">
                    <wps:wsp>
                      <wps:cNvSpPr/>
                      <wps:spPr>
                        <a:xfrm>
                          <a:off x="0" y="0"/>
                          <a:ext cx="2543040" cy="0"/>
                        </a:xfrm>
                        <a:prstGeom prst="line">
                          <a:avLst/>
                        </a:prstGeom>
                        <a:ln w="9360">
                          <a:solidFill>
                            <a:srgbClr val="808080"/>
                          </a:solidFill>
                          <a:round/>
                        </a:ln>
                      </wps:spPr>
                      <wps:bodyPr/>
                    </wps:wsp>
                  </a:graphicData>
                </a:graphic>
              </wp:anchor>
            </w:drawing>
          </mc:Choice>
          <mc:Fallback>
            <w:pict>
              <v:line id="shape_0" from="272.6pt,758.7pt" to="472.8pt,758.7pt" ID="Line 14" stroked="t" style="position:absolute;mso-position-horizontal:right;mso-position-vertical-relative:page">
                <v:stroke color="gray" weight="9360" joinstyle="round" endcap="flat"/>
                <v:fill on="false" o:detectmouseclick="t"/>
              </v:line>
            </w:pict>
          </mc:Fallback>
        </mc:AlternateContent>
      </w:r>
    </w:p>
    <w:p>
      <w:pPr>
        <w:pStyle w:val="Normal"/>
        <w:spacing w:before="0" w:after="0"/>
        <w:ind w:hanging="0"/>
        <w:jc w:val="right"/>
        <w:rPr>
          <w:color w:val="808080"/>
          <w:sz w:val="20"/>
        </w:rPr>
      </w:pPr>
      <w:r>
        <w:rPr>
          <w:color w:val="808080"/>
          <w:sz w:val="20"/>
        </w:rPr>
      </w:r>
    </w:p>
    <w:p>
      <w:pPr>
        <w:pStyle w:val="Normal"/>
        <w:ind w:firstLine="567"/>
        <w:rPr>
          <w:color w:val="999999"/>
          <w:sz w:val="24"/>
          <w:szCs w:val="24"/>
        </w:rPr>
      </w:pPr>
      <w:r>
        <w:rPr>
          <w:color w:val="999999"/>
          <w:sz w:val="24"/>
          <w:szCs w:val="24"/>
        </w:rPr>
        <w:t>(В редакции Кстининской сельской Думы от 21.06.2021 №38/181)</w:t>
      </w:r>
    </w:p>
    <w:p>
      <w:pPr>
        <w:pStyle w:val="Normal"/>
        <w:shd w:val="clear" w:color="auto" w:fill="FF0000"/>
        <w:ind w:firstLine="567"/>
        <w:rPr>
          <w:sz w:val="24"/>
          <w:szCs w:val="24"/>
        </w:rPr>
      </w:pPr>
      <w:r>
        <w:rPr>
          <w:sz w:val="24"/>
          <w:szCs w:val="24"/>
        </w:rPr>
      </w:r>
    </w:p>
    <w:p>
      <w:pPr>
        <w:pStyle w:val="ListParagraph"/>
        <w:shd w:val="clear" w:color="auto" w:fill="FF0000"/>
        <w:tabs>
          <w:tab w:val="left" w:pos="574" w:leader="none"/>
        </w:tabs>
        <w:spacing w:before="89" w:after="0"/>
        <w:ind w:right="223" w:firstLine="720"/>
        <w:jc w:val="center"/>
        <w:rPr>
          <w:b/>
          <w:b/>
          <w:i/>
          <w:i/>
          <w:sz w:val="28"/>
          <w:lang w:val="ru-RU"/>
        </w:rPr>
      </w:pPr>
      <w:r>
        <w:rPr>
          <w:b/>
          <w:i/>
          <w:sz w:val="28"/>
          <w:lang w:val="ru-RU"/>
        </w:rPr>
        <w:t xml:space="preserve">Комплексное обоснование внесения изменения в генеральный план, в части включения земельного участка (43:12:340142:2202) в границы населенного пункта (д.Ерши), входящего в состав поселения, из земель сельскохозяйственного назначения </w:t>
      </w:r>
    </w:p>
    <w:p>
      <w:pPr>
        <w:pStyle w:val="Normal"/>
        <w:ind w:firstLine="567"/>
        <w:rPr>
          <w:sz w:val="24"/>
          <w:szCs w:val="24"/>
        </w:rPr>
      </w:pPr>
      <w:r>
        <w:rPr>
          <w:sz w:val="24"/>
          <w:szCs w:val="24"/>
        </w:rPr>
        <w:t>Данный раздел обосновывающих материалов по внесению изменений в генеральный план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pPr>
        <w:pStyle w:val="Normal"/>
        <w:ind w:firstLine="567"/>
        <w:rPr>
          <w:sz w:val="24"/>
          <w:szCs w:val="24"/>
        </w:rPr>
      </w:pPr>
      <w:r>
        <w:rPr>
          <w:sz w:val="24"/>
          <w:szCs w:val="24"/>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таких поселений.</w:t>
      </w:r>
    </w:p>
    <w:p>
      <w:pPr>
        <w:pStyle w:val="Normal"/>
        <w:ind w:firstLine="567"/>
        <w:rPr>
          <w:sz w:val="24"/>
          <w:szCs w:val="24"/>
        </w:rPr>
      </w:pPr>
      <w:r>
        <w:rPr>
          <w:sz w:val="24"/>
          <w:szCs w:val="24"/>
        </w:rPr>
        <w:t>Данный раздел рассматривает земельные участки,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w:t>
      </w:r>
    </w:p>
    <w:p>
      <w:pPr>
        <w:pStyle w:val="Normal"/>
        <w:ind w:firstLine="567"/>
        <w:rPr>
          <w:sz w:val="24"/>
          <w:szCs w:val="24"/>
          <w:u w:val="single"/>
        </w:rPr>
      </w:pPr>
      <w:r>
        <w:rPr>
          <w:sz w:val="24"/>
          <w:szCs w:val="24"/>
        </w:rPr>
        <w:t xml:space="preserve">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Pr>
          <w:sz w:val="24"/>
          <w:szCs w:val="24"/>
          <w:u w:val="single"/>
        </w:rPr>
        <w:t>без проведения публичных слушаний (часть 18 статьи 24 Градостроительного кодекса Российской Федерации).</w:t>
      </w:r>
    </w:p>
    <w:p>
      <w:pPr>
        <w:pStyle w:val="Normal"/>
        <w:ind w:firstLine="567"/>
        <w:rPr>
          <w:sz w:val="24"/>
          <w:szCs w:val="24"/>
        </w:rPr>
      </w:pPr>
      <w:r>
        <w:rPr>
          <w:sz w:val="24"/>
          <w:szCs w:val="24"/>
        </w:rPr>
        <w:t>Порядок установления или изменения границ населенных пунктов установлен в части 1 статьи 84 Земельного кодекса Российской Федерации:</w:t>
      </w:r>
    </w:p>
    <w:p>
      <w:pPr>
        <w:pStyle w:val="Normal"/>
        <w:ind w:firstLine="567"/>
        <w:rPr>
          <w:sz w:val="24"/>
          <w:szCs w:val="24"/>
        </w:rPr>
      </w:pPr>
      <w:r>
        <w:rPr>
          <w:sz w:val="24"/>
          <w:szCs w:val="24"/>
        </w:rPr>
        <w:t>«1. Установлением или изменением границ населенных пунктов является:</w:t>
      </w:r>
    </w:p>
    <w:p>
      <w:pPr>
        <w:pStyle w:val="Normal"/>
        <w:ind w:firstLine="567"/>
        <w:rPr>
          <w:sz w:val="24"/>
          <w:szCs w:val="24"/>
        </w:rPr>
      </w:pPr>
      <w:r>
        <w:rPr>
          <w:sz w:val="24"/>
          <w:szCs w:val="24"/>
        </w:rPr>
        <w:t>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w:t>
      </w:r>
      <w:r>
        <w:rPr>
          <w:spacing w:val="0"/>
          <w:sz w:val="24"/>
          <w:szCs w:val="24"/>
        </w:rPr>
        <w:t xml:space="preserve"> </w:t>
      </w:r>
      <w:r>
        <w:rPr>
          <w:sz w:val="24"/>
          <w:szCs w:val="24"/>
        </w:rPr>
        <w:t>образования;</w:t>
      </w:r>
    </w:p>
    <w:p>
      <w:pPr>
        <w:pStyle w:val="Normal"/>
        <w:ind w:firstLine="567"/>
        <w:rPr>
          <w:sz w:val="24"/>
          <w:szCs w:val="24"/>
        </w:rPr>
      </w:pPr>
      <w:r>
        <w:rPr>
          <w:sz w:val="24"/>
          <w:szCs w:val="24"/>
        </w:rPr>
        <w:t>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w:t>
      </w:r>
      <w:r>
        <w:rPr>
          <w:spacing w:val="0"/>
          <w:sz w:val="24"/>
          <w:szCs w:val="24"/>
        </w:rPr>
        <w:t xml:space="preserve"> </w:t>
      </w:r>
      <w:r>
        <w:rPr>
          <w:sz w:val="24"/>
          <w:szCs w:val="24"/>
        </w:rPr>
        <w:t>территориях).»</w:t>
      </w:r>
    </w:p>
    <w:p>
      <w:pPr>
        <w:pStyle w:val="Normal"/>
        <w:ind w:firstLine="567"/>
        <w:rPr>
          <w:sz w:val="24"/>
          <w:szCs w:val="24"/>
        </w:rPr>
      </w:pPr>
      <w:r>
        <w:rPr>
          <w:sz w:val="24"/>
          <w:szCs w:val="24"/>
        </w:rPr>
        <w:t>Согласно части 1 статьи 8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pPr>
        <w:pStyle w:val="Normal"/>
        <w:ind w:firstLine="567"/>
        <w:rPr>
          <w:b/>
          <w:b/>
          <w:i/>
          <w:i/>
          <w:sz w:val="24"/>
          <w:szCs w:val="24"/>
        </w:rPr>
      </w:pPr>
      <w:bookmarkStart w:id="160" w:name="_bookmark16"/>
      <w:bookmarkEnd w:id="160"/>
      <w:r>
        <w:rPr>
          <w:b/>
          <w:i/>
          <w:sz w:val="24"/>
          <w:szCs w:val="24"/>
        </w:rPr>
        <w:t>Анализ состояния и использования территории, рассматриваемой для включения в границу населенного</w:t>
      </w:r>
      <w:r>
        <w:rPr>
          <w:b/>
          <w:i/>
          <w:spacing w:val="0"/>
          <w:sz w:val="24"/>
          <w:szCs w:val="24"/>
        </w:rPr>
        <w:t xml:space="preserve"> </w:t>
      </w:r>
      <w:bookmarkStart w:id="161" w:name="_bookmark17"/>
      <w:bookmarkEnd w:id="161"/>
      <w:r>
        <w:rPr>
          <w:b/>
          <w:i/>
          <w:sz w:val="24"/>
          <w:szCs w:val="24"/>
        </w:rPr>
        <w:t>пункта</w:t>
      </w:r>
    </w:p>
    <w:p>
      <w:pPr>
        <w:pStyle w:val="Normal"/>
        <w:rPr/>
      </w:pPr>
      <w:r>
        <w:rPr>
          <w:sz w:val="24"/>
          <w:szCs w:val="24"/>
        </w:rPr>
        <w:t>Сведения о категории земель и состоянии использования территории, в пределах которой находится рассматриваемый земельный</w:t>
      </w:r>
    </w:p>
    <w:sectPr>
      <w:footerReference w:type="default" r:id="rId19"/>
      <w:type w:val="nextPage"/>
      <w:pgSz w:w="11906" w:h="16838"/>
      <w:pgMar w:left="1134" w:right="1134" w:header="0" w:top="1134" w:footer="1134" w:bottom="1417"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TimesNewRoman">
    <w:charset w:val="cc"/>
    <w:family w:val="roman"/>
    <w:pitch w:val="variable"/>
  </w:font>
  <w:font w:name="Times-Italic">
    <w:charset w:val="cc"/>
    <w:family w:val="roman"/>
    <w:pitch w:val="variable"/>
  </w:font>
  <w:font w:name="Times-Roman">
    <w:altName w:val="Times New Roman"/>
    <w:charset w:val="cc"/>
    <w:family w:val="roman"/>
    <w:pitch w:val="variable"/>
  </w:font>
  <w:font w:name="Liberation Sans">
    <w:altName w:val="Arial"/>
    <w:charset w:val="cc"/>
    <w:family w:val="roman"/>
    <w:pitch w:val="variable"/>
  </w:font>
  <w:font w:name="SchoolBookCTT">
    <w:charset w:val="cc"/>
    <w:family w:val="roman"/>
    <w:pitch w:val="variable"/>
  </w:font>
  <w:font w:name="Courier New">
    <w:charset w:val="cc"/>
    <w:family w:val="roman"/>
    <w:pitch w:val="variable"/>
  </w:font>
  <w:font w:name="Consolas">
    <w:charset w:val="cc"/>
    <w:family w:val="roman"/>
    <w:pitch w:val="variable"/>
  </w:font>
  <w:font w:name="Arial Narrow">
    <w:charset w:val="cc"/>
    <w:family w:val="roman"/>
    <w:pitch w:val="variable"/>
  </w:font>
  <w:font w:name="Symbo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jc w:val="cen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360"/>
        </w:tabs>
        <w:ind w:left="360" w:hanging="360"/>
      </w:pPr>
      <w:rPr>
        <w:rFonts w:ascii="Courier New" w:hAnsi="Courier New" w:cs="Courier New" w:hint="default"/>
        <w:sz w:val="24"/>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0"/>
      </w:rPr>
    </w:lvl>
    <w:lvl w:ilvl="4">
      <w:start w:val="1"/>
      <w:numFmt w:val="bullet"/>
      <w:lvlText w:val="o"/>
      <w:lvlJc w:val="left"/>
      <w:pPr>
        <w:tabs>
          <w:tab w:val="num" w:pos="2520"/>
        </w:tabs>
        <w:ind w:left="2520" w:hanging="360"/>
      </w:pPr>
      <w:rPr>
        <w:rFonts w:ascii="Courier New" w:hAnsi="Courier New" w:cs="Courier New" w:hint="default"/>
        <w:sz w:val="24"/>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sz w:val="20"/>
      </w:rPr>
    </w:lvl>
    <w:lvl w:ilvl="7">
      <w:start w:val="1"/>
      <w:numFmt w:val="bullet"/>
      <w:lvlText w:val="o"/>
      <w:lvlJc w:val="left"/>
      <w:pPr>
        <w:tabs>
          <w:tab w:val="num" w:pos="4680"/>
        </w:tabs>
        <w:ind w:left="4680" w:hanging="360"/>
      </w:pPr>
      <w:rPr>
        <w:rFonts w:ascii="Courier New" w:hAnsi="Courier New" w:cs="Courier New" w:hint="default"/>
        <w:sz w:val="24"/>
      </w:rPr>
    </w:lvl>
    <w:lvl w:ilvl="8">
      <w:start w:val="1"/>
      <w:numFmt w:val="bullet"/>
      <w:lvlText w:val=""/>
      <w:lvlJc w:val="left"/>
      <w:pPr>
        <w:tabs>
          <w:tab w:val="num" w:pos="5400"/>
        </w:tabs>
        <w:ind w:left="5400" w:hanging="360"/>
      </w:pPr>
      <w:rPr>
        <w:rFonts w:ascii="Wingdings" w:hAnsi="Wingdings" w:cs="Wingdings" w:hint="default"/>
      </w:rPr>
    </w:lvl>
  </w:abstractNum>
  <w:abstractNum w:abstractNumId="5">
    <w:lvl w:ilvl="0">
      <w:start w:val="1"/>
      <w:numFmt w:val="bullet"/>
      <w:lvlText w:val="−"/>
      <w:lvlJc w:val="left"/>
      <w:pPr>
        <w:tabs>
          <w:tab w:val="num" w:pos="900"/>
        </w:tabs>
        <w:ind w:left="900" w:hanging="360"/>
      </w:pPr>
      <w:rPr>
        <w:rFonts w:ascii="Courier New" w:hAnsi="Courier New" w:cs="Courier New" w:hint="default"/>
        <w:sz w:val="24"/>
      </w:rPr>
    </w:lvl>
    <w:lvl w:ilvl="1">
      <w:start w:val="1"/>
      <w:numFmt w:val="bullet"/>
      <w:lvlText w:val="o"/>
      <w:lvlJc w:val="left"/>
      <w:pPr>
        <w:tabs>
          <w:tab w:val="num" w:pos="900"/>
        </w:tabs>
        <w:ind w:left="900" w:hanging="360"/>
      </w:pPr>
      <w:rPr>
        <w:rFonts w:ascii="Courier New" w:hAnsi="Courier New" w:cs="Courier New" w:hint="default"/>
        <w:sz w:val="24"/>
      </w:rPr>
    </w:lvl>
    <w:lvl w:ilvl="2">
      <w:start w:val="1"/>
      <w:numFmt w:val="bullet"/>
      <w:lvlText w:val=""/>
      <w:lvlJc w:val="left"/>
      <w:pPr>
        <w:tabs>
          <w:tab w:val="num" w:pos="1620"/>
        </w:tabs>
        <w:ind w:left="1620" w:hanging="360"/>
      </w:pPr>
      <w:rPr>
        <w:rFonts w:ascii="Wingdings" w:hAnsi="Wingdings" w:cs="Wingdings" w:hint="default"/>
      </w:rPr>
    </w:lvl>
    <w:lvl w:ilvl="3">
      <w:start w:val="1"/>
      <w:numFmt w:val="bullet"/>
      <w:lvlText w:val=""/>
      <w:lvlJc w:val="left"/>
      <w:pPr>
        <w:tabs>
          <w:tab w:val="num" w:pos="2340"/>
        </w:tabs>
        <w:ind w:left="2340" w:hanging="360"/>
      </w:pPr>
      <w:rPr>
        <w:rFonts w:ascii="Symbol" w:hAnsi="Symbol" w:cs="Symbol" w:hint="default"/>
        <w:sz w:val="20"/>
      </w:rPr>
    </w:lvl>
    <w:lvl w:ilvl="4">
      <w:start w:val="1"/>
      <w:numFmt w:val="bullet"/>
      <w:lvlText w:val="o"/>
      <w:lvlJc w:val="left"/>
      <w:pPr>
        <w:tabs>
          <w:tab w:val="num" w:pos="3060"/>
        </w:tabs>
        <w:ind w:left="3060" w:hanging="360"/>
      </w:pPr>
      <w:rPr>
        <w:rFonts w:ascii="Courier New" w:hAnsi="Courier New" w:cs="Courier New" w:hint="default"/>
        <w:sz w:val="24"/>
      </w:rPr>
    </w:lvl>
    <w:lvl w:ilvl="5">
      <w:start w:val="1"/>
      <w:numFmt w:val="bullet"/>
      <w:lvlText w:val=""/>
      <w:lvlJc w:val="left"/>
      <w:pPr>
        <w:tabs>
          <w:tab w:val="num" w:pos="3780"/>
        </w:tabs>
        <w:ind w:left="3780" w:hanging="360"/>
      </w:pPr>
      <w:rPr>
        <w:rFonts w:ascii="Wingdings" w:hAnsi="Wingdings" w:cs="Wingdings" w:hint="default"/>
      </w:rPr>
    </w:lvl>
    <w:lvl w:ilvl="6">
      <w:start w:val="1"/>
      <w:numFmt w:val="bullet"/>
      <w:lvlText w:val=""/>
      <w:lvlJc w:val="left"/>
      <w:pPr>
        <w:tabs>
          <w:tab w:val="num" w:pos="4500"/>
        </w:tabs>
        <w:ind w:left="4500" w:hanging="360"/>
      </w:pPr>
      <w:rPr>
        <w:rFonts w:ascii="Symbol" w:hAnsi="Symbol" w:cs="Symbol" w:hint="default"/>
        <w:sz w:val="20"/>
      </w:rPr>
    </w:lvl>
    <w:lvl w:ilvl="7">
      <w:start w:val="1"/>
      <w:numFmt w:val="bullet"/>
      <w:lvlText w:val="o"/>
      <w:lvlJc w:val="left"/>
      <w:pPr>
        <w:tabs>
          <w:tab w:val="num" w:pos="5220"/>
        </w:tabs>
        <w:ind w:left="5220" w:hanging="360"/>
      </w:pPr>
      <w:rPr>
        <w:rFonts w:ascii="Courier New" w:hAnsi="Courier New" w:cs="Courier New" w:hint="default"/>
        <w:sz w:val="24"/>
      </w:rPr>
    </w:lvl>
    <w:lvl w:ilvl="8">
      <w:start w:val="1"/>
      <w:numFmt w:val="bullet"/>
      <w:lvlText w:val=""/>
      <w:lvlJc w:val="left"/>
      <w:pPr>
        <w:tabs>
          <w:tab w:val="num" w:pos="5940"/>
        </w:tabs>
        <w:ind w:left="5940" w:hanging="360"/>
      </w:pPr>
      <w:rPr>
        <w:rFonts w:ascii="Wingdings" w:hAnsi="Wingdings" w:cs="Wingdings" w:hint="default"/>
      </w:rPr>
    </w:lvl>
  </w:abstractNum>
  <w:abstractNum w:abstractNumId="6">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ind w:left="1080" w:hanging="360"/>
      </w:pPr>
      <w:rPr>
        <w:rFonts w:ascii="Courier New" w:hAnsi="Courier New" w:cs="Courier New" w:hint="default"/>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
      <w:lvlJc w:val="left"/>
      <w:pPr>
        <w:tabs>
          <w:tab w:val="num" w:pos="900"/>
        </w:tabs>
        <w:ind w:left="900" w:hanging="360"/>
      </w:pPr>
      <w:rPr>
        <w:rFonts w:ascii="Courier New" w:hAnsi="Courier New" w:cs="Courier New" w:hint="default"/>
        <w:sz w:val="24"/>
      </w:rPr>
    </w:lvl>
    <w:lvl w:ilvl="2">
      <w:start w:val="7"/>
      <w:numFmt w:val="decimal"/>
      <w:lvlText w:val="%3."/>
      <w:lvlJc w:val="left"/>
      <w:pPr>
        <w:tabs>
          <w:tab w:val="num" w:pos="1800"/>
        </w:tabs>
        <w:ind w:left="1800" w:hanging="36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9">
    <w:lvl w:ilvl="0">
      <w:start w:val="1"/>
      <w:numFmt w:val="bullet"/>
      <w:lvlText w:val="−"/>
      <w:lvlJc w:val="left"/>
      <w:pPr>
        <w:tabs>
          <w:tab w:val="num" w:pos="900"/>
        </w:tabs>
        <w:ind w:left="90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360"/>
        </w:tabs>
        <w:ind w:left="360" w:hanging="360"/>
      </w:pPr>
      <w:rPr>
        <w:rFonts w:ascii="Courier New" w:hAnsi="Courier New" w:cs="Courier New"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900"/>
        </w:tabs>
        <w:ind w:left="900" w:hanging="360"/>
      </w:pPr>
      <w:rPr>
        <w:rFonts w:ascii="Courier New" w:hAnsi="Courier New" w:cs="Courier New"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
      <w:lvlJc w:val="left"/>
      <w:pPr>
        <w:tabs>
          <w:tab w:val="num" w:pos="1080"/>
        </w:tabs>
        <w:ind w:left="1080" w:hanging="360"/>
      </w:pPr>
      <w:rPr>
        <w:rFonts w:ascii="Courier New" w:hAnsi="Courier New" w:cs="Courier New" w:hint="default"/>
        <w:sz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
      <w:lvlJc w:val="left"/>
      <w:pPr>
        <w:tabs>
          <w:tab w:val="num" w:pos="1080"/>
        </w:tabs>
        <w:ind w:left="1080" w:hanging="360"/>
      </w:pPr>
      <w:rPr>
        <w:rFonts w:ascii="Courier New" w:hAnsi="Courier New" w:cs="Courier New" w:hint="default"/>
        <w:sz w:val="24"/>
      </w:rPr>
    </w:lvl>
    <w:lvl w:ilvl="2">
      <w:start w:val="1"/>
      <w:numFmt w:val="decimal"/>
      <w:lvlText w:val="%3)"/>
      <w:lvlJc w:val="left"/>
      <w:pPr>
        <w:tabs>
          <w:tab w:val="num" w:pos="2775"/>
        </w:tabs>
        <w:ind w:left="2775" w:hanging="1155"/>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720"/>
        </w:tabs>
        <w:ind w:left="720" w:hanging="360"/>
      </w:pPr>
      <w:rPr>
        <w:rFonts w:ascii="Courier New" w:hAnsi="Courier New" w:cs="Courier New" w:hint="default"/>
        <w:sz w:val="24"/>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sz w:val="20"/>
      </w:rPr>
    </w:lvl>
    <w:lvl w:ilvl="4">
      <w:start w:val="1"/>
      <w:numFmt w:val="bullet"/>
      <w:lvlText w:val="o"/>
      <w:lvlJc w:val="left"/>
      <w:pPr>
        <w:tabs>
          <w:tab w:val="num" w:pos="2880"/>
        </w:tabs>
        <w:ind w:left="2880" w:hanging="360"/>
      </w:pPr>
      <w:rPr>
        <w:rFonts w:ascii="Courier New" w:hAnsi="Courier New" w:cs="Courier New" w:hint="default"/>
        <w:sz w:val="24"/>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sz w:val="20"/>
      </w:rPr>
    </w:lvl>
    <w:lvl w:ilvl="7">
      <w:start w:val="1"/>
      <w:numFmt w:val="bullet"/>
      <w:lvlText w:val="o"/>
      <w:lvlJc w:val="left"/>
      <w:pPr>
        <w:tabs>
          <w:tab w:val="num" w:pos="5040"/>
        </w:tabs>
        <w:ind w:left="5040" w:hanging="360"/>
      </w:pPr>
      <w:rPr>
        <w:rFonts w:ascii="Courier New" w:hAnsi="Courier New" w:cs="Courier New" w:hint="default"/>
        <w:sz w:val="24"/>
      </w:rPr>
    </w:lvl>
    <w:lvl w:ilvl="8">
      <w:start w:val="1"/>
      <w:numFmt w:val="bullet"/>
      <w:lvlText w:val=""/>
      <w:lvlJc w:val="left"/>
      <w:pPr>
        <w:tabs>
          <w:tab w:val="num" w:pos="5760"/>
        </w:tabs>
        <w:ind w:left="5760" w:hanging="360"/>
      </w:pPr>
      <w:rPr>
        <w:rFonts w:ascii="Wingdings" w:hAnsi="Wingdings" w:cs="Wingdings" w:hint="default"/>
      </w:rPr>
    </w:lvl>
  </w:abstractNum>
  <w:abstractNum w:abstractNumId="16">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
      <w:lvlJc w:val="left"/>
      <w:pPr>
        <w:tabs>
          <w:tab w:val="num" w:pos="1080"/>
        </w:tabs>
        <w:ind w:left="1080" w:hanging="360"/>
      </w:pPr>
      <w:rPr>
        <w:rFonts w:ascii="Courier New" w:hAnsi="Courier New" w:cs="Courier New" w:hint="default"/>
        <w:sz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lvl w:ilvl="0">
      <w:start w:val="1"/>
      <w:numFmt w:val="bullet"/>
      <w:lvlText w:val="−"/>
      <w:lvlJc w:val="left"/>
      <w:pPr>
        <w:tabs>
          <w:tab w:val="num" w:pos="360"/>
        </w:tabs>
        <w:ind w:left="360" w:hanging="360"/>
      </w:pPr>
      <w:rPr>
        <w:rFonts w:ascii="Courier New" w:hAnsi="Courier New" w:cs="Courier New"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lvl w:ilvl="0">
      <w:start w:val="1"/>
      <w:numFmt w:val="decimal"/>
      <w:suff w:val="nothing"/>
      <w:lvlText w:val="%1."/>
      <w:lvlJc w:val="left"/>
      <w:pPr>
        <w:ind w:left="1290" w:hanging="390"/>
      </w:pPr>
    </w:lvl>
    <w:lvl w:ilvl="1">
      <w:start w:val="1"/>
      <w:numFmt w:val="decimal"/>
      <w:suff w:val="nothing"/>
      <w:lvlText w:val="%1.%2."/>
      <w:lvlJc w:val="left"/>
      <w:pPr>
        <w:ind w:left="11" w:hanging="0"/>
      </w:pPr>
      <w:rPr>
        <w:sz w:val="26"/>
        <w:szCs w:val="26"/>
      </w:rPr>
    </w:lvl>
    <w:lvl w:ilvl="2">
      <w:start w:val="1"/>
      <w:numFmt w:val="decimal"/>
      <w:lvlText w:val="6.2.%3."/>
      <w:lvlJc w:val="left"/>
      <w:pPr>
        <w:tabs>
          <w:tab w:val="num" w:pos="1609"/>
        </w:tabs>
        <w:ind w:left="191" w:hanging="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0">
    <w:lvl w:ilvl="0">
      <w:start w:val="1"/>
      <w:numFmt w:val="decimal"/>
      <w:lvlText w:val="%1."/>
      <w:lvlJc w:val="left"/>
      <w:pPr>
        <w:tabs>
          <w:tab w:val="num" w:pos="1695"/>
        </w:tabs>
        <w:ind w:left="1695" w:hanging="975"/>
      </w:pPr>
      <w:rPr>
        <w:sz w:val="24"/>
        <w:b w:val="false"/>
      </w:rPr>
    </w:lvl>
    <w:lvl w:ilvl="1">
      <w:start w:val="1"/>
      <w:numFmt w:val="bullet"/>
      <w:lvlText w:val=""/>
      <w:lvlJc w:val="left"/>
      <w:pPr>
        <w:tabs>
          <w:tab w:val="num" w:pos="1800"/>
        </w:tabs>
        <w:ind w:left="1800" w:hanging="360"/>
      </w:pPr>
      <w:rPr>
        <w:rFonts w:ascii="Wingdings" w:hAnsi="Wingdings" w:cs="Wingdings" w:hint="default"/>
        <w:sz w:val="24"/>
        <w:b w:val="false"/>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decimal"/>
      <w:lvlText w:val="1.1.%3."/>
      <w:lvlJc w:val="left"/>
      <w:pPr>
        <w:tabs>
          <w:tab w:val="num" w:pos="1249"/>
        </w:tabs>
        <w:ind w:left="0" w:hanging="0"/>
      </w:p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decimal"/>
      <w:lvlText w:val="2.%1."/>
      <w:lvlJc w:val="left"/>
      <w:pPr>
        <w:tabs>
          <w:tab w:val="num" w:pos="2149"/>
        </w:tabs>
        <w:ind w:left="731" w:hanging="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lvl w:ilvl="0">
      <w:start w:val="1"/>
      <w:numFmt w:val="decimal"/>
      <w:lvlText w:val="2.1.%1."/>
      <w:lvlJc w:val="left"/>
      <w:pPr>
        <w:tabs>
          <w:tab w:val="num" w:pos="1069"/>
        </w:tabs>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lvl w:ilvl="0">
      <w:start w:val="1"/>
      <w:numFmt w:val="decimal"/>
      <w:lvlText w:val="4.%1."/>
      <w:lvlJc w:val="left"/>
      <w:pPr>
        <w:tabs>
          <w:tab w:val="num" w:pos="1969"/>
        </w:tabs>
        <w:ind w:left="551" w:hanging="0"/>
      </w:pPr>
    </w:lvl>
    <w:lvl w:ilvl="1">
      <w:start w:val="1"/>
      <w:numFmt w:val="lowerLetter"/>
      <w:lvlText w:val="%2."/>
      <w:lvlJc w:val="left"/>
      <w:pPr>
        <w:tabs>
          <w:tab w:val="num" w:pos="1440"/>
        </w:tabs>
        <w:ind w:left="1440" w:hanging="360"/>
      </w:pPr>
    </w:lvl>
    <w:lvl w:ilvl="2">
      <w:start w:val="1"/>
      <w:numFmt w:val="decimal"/>
      <w:suff w:val="nothing"/>
      <w:lvlText w:val="%2.%3.1."/>
      <w:lvlJc w:val="left"/>
      <w:pPr>
        <w:ind w:left="2340" w:hanging="360"/>
      </w:pPr>
    </w:lvl>
    <w:lvl w:ilvl="3">
      <w:start w:val="5"/>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lvl w:ilvl="0">
      <w:start w:val="1"/>
      <w:numFmt w:val="decimal"/>
      <w:lvlText w:val="4.2.%1."/>
      <w:lvlJc w:val="left"/>
      <w:pPr>
        <w:tabs>
          <w:tab w:val="num" w:pos="1789"/>
        </w:tabs>
        <w:ind w:left="371" w:hanging="0"/>
      </w:pPr>
      <w:rPr>
        <w:sz w:val="24"/>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6">
    <w:lvl w:ilvl="0">
      <w:start w:val="1"/>
      <w:numFmt w:val="decimal"/>
      <w:lvlText w:val="3.%1."/>
      <w:lvlJc w:val="left"/>
      <w:pPr>
        <w:tabs>
          <w:tab w:val="num" w:pos="1069"/>
        </w:tabs>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lvl w:ilvl="0">
      <w:start w:val="1"/>
      <w:numFmt w:val="decimal"/>
      <w:lvlText w:val="9.%1."/>
      <w:lvlJc w:val="left"/>
      <w:pPr>
        <w:tabs>
          <w:tab w:val="num" w:pos="1969"/>
        </w:tabs>
        <w:ind w:left="551"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lvl w:ilvl="0">
      <w:start w:val="1"/>
      <w:numFmt w:val="decimal"/>
      <w:lvlText w:val="%1."/>
      <w:lvlJc w:val="left"/>
      <w:pPr>
        <w:tabs>
          <w:tab w:val="num" w:pos="585"/>
        </w:tabs>
        <w:ind w:left="585" w:hanging="585"/>
      </w:pPr>
    </w:lvl>
    <w:lvl w:ilvl="1">
      <w:start w:val="3"/>
      <w:numFmt w:val="decimal"/>
      <w:lvlText w:val="%1.%2."/>
      <w:lvlJc w:val="left"/>
      <w:pPr>
        <w:tabs>
          <w:tab w:val="num" w:pos="2250"/>
        </w:tabs>
        <w:ind w:left="2250" w:hanging="720"/>
      </w:pPr>
    </w:lvl>
    <w:lvl w:ilvl="2">
      <w:start w:val="5"/>
      <w:numFmt w:val="decimal"/>
      <w:lvlText w:val="%1.%2.%3."/>
      <w:lvlJc w:val="left"/>
      <w:pPr>
        <w:tabs>
          <w:tab w:val="num" w:pos="3780"/>
        </w:tabs>
        <w:ind w:left="3780" w:hanging="720"/>
      </w:pPr>
    </w:lvl>
    <w:lvl w:ilvl="3">
      <w:start w:val="1"/>
      <w:numFmt w:val="decimal"/>
      <w:lvlText w:val="%1.%2.%3.%4."/>
      <w:lvlJc w:val="left"/>
      <w:pPr>
        <w:tabs>
          <w:tab w:val="num" w:pos="5670"/>
        </w:tabs>
        <w:ind w:left="5670" w:hanging="1080"/>
      </w:pPr>
    </w:lvl>
    <w:lvl w:ilvl="4">
      <w:start w:val="1"/>
      <w:numFmt w:val="decimal"/>
      <w:lvlText w:val="%1.%2.%3.%4.%5."/>
      <w:lvlJc w:val="left"/>
      <w:pPr>
        <w:tabs>
          <w:tab w:val="num" w:pos="7200"/>
        </w:tabs>
        <w:ind w:left="7200" w:hanging="1080"/>
      </w:pPr>
    </w:lvl>
    <w:lvl w:ilvl="5">
      <w:start w:val="1"/>
      <w:numFmt w:val="decimal"/>
      <w:lvlText w:val="%1.%2.%3.%4.%5.%6."/>
      <w:lvlJc w:val="left"/>
      <w:pPr>
        <w:tabs>
          <w:tab w:val="num" w:pos="9090"/>
        </w:tabs>
        <w:ind w:left="9090" w:hanging="1440"/>
      </w:pPr>
    </w:lvl>
    <w:lvl w:ilvl="6">
      <w:start w:val="1"/>
      <w:numFmt w:val="decimal"/>
      <w:lvlText w:val="%1.%2.%3.%4.%5.%6.%7."/>
      <w:lvlJc w:val="left"/>
      <w:pPr>
        <w:tabs>
          <w:tab w:val="num" w:pos="10620"/>
        </w:tabs>
        <w:ind w:left="10620" w:hanging="1440"/>
      </w:pPr>
    </w:lvl>
    <w:lvl w:ilvl="7">
      <w:start w:val="1"/>
      <w:numFmt w:val="decimal"/>
      <w:lvlText w:val="%1.%2.%3.%4.%5.%6.%7.%8."/>
      <w:lvlJc w:val="left"/>
      <w:pPr>
        <w:tabs>
          <w:tab w:val="num" w:pos="12510"/>
        </w:tabs>
        <w:ind w:left="12510" w:hanging="1800"/>
      </w:pPr>
    </w:lvl>
    <w:lvl w:ilvl="8">
      <w:start w:val="1"/>
      <w:numFmt w:val="decimal"/>
      <w:lvlText w:val="%1.%2.%3.%4.%5.%6.%7.%8.%9."/>
      <w:lvlJc w:val="left"/>
      <w:pPr>
        <w:tabs>
          <w:tab w:val="num" w:pos="14400"/>
        </w:tabs>
        <w:ind w:left="14400" w:hanging="2160"/>
      </w:pPr>
    </w:lvl>
  </w:abstractNum>
  <w:abstractNum w:abstractNumId="30">
    <w:lvl w:ilvl="0">
      <w:start w:val="1"/>
      <w:numFmt w:val="decimal"/>
      <w:lvlText w:val="%1."/>
      <w:lvlJc w:val="left"/>
      <w:pPr>
        <w:tabs>
          <w:tab w:val="num" w:pos="585"/>
        </w:tabs>
        <w:ind w:left="585" w:hanging="585"/>
      </w:pPr>
    </w:lvl>
    <w:lvl w:ilvl="1">
      <w:start w:val="3"/>
      <w:numFmt w:val="decimal"/>
      <w:lvlText w:val="%1.%2."/>
      <w:lvlJc w:val="left"/>
      <w:pPr>
        <w:tabs>
          <w:tab w:val="num" w:pos="1890"/>
        </w:tabs>
        <w:ind w:left="1890" w:hanging="720"/>
      </w:pPr>
    </w:lvl>
    <w:lvl w:ilvl="2">
      <w:start w:val="2"/>
      <w:numFmt w:val="decimal"/>
      <w:lvlText w:val="%1.%2.%3."/>
      <w:lvlJc w:val="left"/>
      <w:pPr>
        <w:tabs>
          <w:tab w:val="num" w:pos="3060"/>
        </w:tabs>
        <w:ind w:left="3060" w:hanging="720"/>
      </w:pPr>
    </w:lvl>
    <w:lvl w:ilvl="3">
      <w:start w:val="1"/>
      <w:numFmt w:val="decimal"/>
      <w:lvlText w:val="%1.%2.%3.%4."/>
      <w:lvlJc w:val="left"/>
      <w:pPr>
        <w:tabs>
          <w:tab w:val="num" w:pos="4590"/>
        </w:tabs>
        <w:ind w:left="4590" w:hanging="1080"/>
      </w:pPr>
    </w:lvl>
    <w:lvl w:ilvl="4">
      <w:start w:val="1"/>
      <w:numFmt w:val="decimal"/>
      <w:lvlText w:val="%1.%2.%3.%4.%5."/>
      <w:lvlJc w:val="left"/>
      <w:pPr>
        <w:tabs>
          <w:tab w:val="num" w:pos="5760"/>
        </w:tabs>
        <w:ind w:left="5760" w:hanging="1080"/>
      </w:pPr>
    </w:lvl>
    <w:lvl w:ilvl="5">
      <w:start w:val="1"/>
      <w:numFmt w:val="decimal"/>
      <w:lvlText w:val="%1.%2.%3.%4.%5.%6."/>
      <w:lvlJc w:val="left"/>
      <w:pPr>
        <w:tabs>
          <w:tab w:val="num" w:pos="7290"/>
        </w:tabs>
        <w:ind w:left="7290" w:hanging="1440"/>
      </w:pPr>
    </w:lvl>
    <w:lvl w:ilvl="6">
      <w:start w:val="1"/>
      <w:numFmt w:val="decimal"/>
      <w:lvlText w:val="%1.%2.%3.%4.%5.%6.%7."/>
      <w:lvlJc w:val="left"/>
      <w:pPr>
        <w:tabs>
          <w:tab w:val="num" w:pos="8460"/>
        </w:tabs>
        <w:ind w:left="8460" w:hanging="1440"/>
      </w:pPr>
    </w:lvl>
    <w:lvl w:ilvl="7">
      <w:start w:val="1"/>
      <w:numFmt w:val="decimal"/>
      <w:lvlText w:val="%1.%2.%3.%4.%5.%6.%7.%8."/>
      <w:lvlJc w:val="left"/>
      <w:pPr>
        <w:tabs>
          <w:tab w:val="num" w:pos="9990"/>
        </w:tabs>
        <w:ind w:left="9990" w:hanging="1800"/>
      </w:pPr>
    </w:lvl>
    <w:lvl w:ilvl="8">
      <w:start w:val="1"/>
      <w:numFmt w:val="decimal"/>
      <w:lvlText w:val="%1.%2.%3.%4.%5.%6.%7.%8.%9."/>
      <w:lvlJc w:val="left"/>
      <w:pPr>
        <w:tabs>
          <w:tab w:val="num" w:pos="11520"/>
        </w:tabs>
        <w:ind w:left="11520" w:hanging="2160"/>
      </w:pPr>
    </w:lvl>
  </w:abstractNum>
  <w:abstractNum w:abstractNumId="31">
    <w:lvl w:ilvl="0">
      <w:start w:val="1"/>
      <w:numFmt w:val="decimal"/>
      <w:lvlText w:val="%1."/>
      <w:lvlJc w:val="left"/>
      <w:pPr>
        <w:tabs>
          <w:tab w:val="num" w:pos="540"/>
        </w:tabs>
        <w:ind w:left="540" w:hanging="360"/>
      </w:pPr>
      <w:rPr>
        <w:sz w:val="28"/>
        <w:b/>
      </w:rPr>
    </w:lvl>
    <w:lvl w:ilvl="1">
      <w:start w:val="1"/>
      <w:numFmt w:val="decimal"/>
      <w:lvlText w:val="%1.%2."/>
      <w:lvlJc w:val="left"/>
      <w:pPr>
        <w:tabs>
          <w:tab w:val="num" w:pos="900"/>
        </w:tabs>
        <w:ind w:left="900" w:hanging="720"/>
      </w:pPr>
    </w:lvl>
    <w:lvl w:ilvl="2">
      <w:start w:val="1"/>
      <w:numFmt w:val="decimal"/>
      <w:lvlText w:val="%1.%2.%3."/>
      <w:lvlJc w:val="left"/>
      <w:pPr>
        <w:tabs>
          <w:tab w:val="num" w:pos="900"/>
        </w:tabs>
        <w:ind w:left="900" w:hanging="720"/>
      </w:pPr>
    </w:lvl>
    <w:lvl w:ilvl="3">
      <w:start w:val="1"/>
      <w:numFmt w:val="decimal"/>
      <w:lvlText w:val="%1.%2.%3.%4."/>
      <w:lvlJc w:val="left"/>
      <w:pPr>
        <w:tabs>
          <w:tab w:val="num" w:pos="1260"/>
        </w:tabs>
        <w:ind w:left="1260" w:hanging="1080"/>
      </w:pPr>
    </w:lvl>
    <w:lvl w:ilvl="4">
      <w:start w:val="1"/>
      <w:numFmt w:val="decimal"/>
      <w:lvlText w:val="%1.%2.%3.%4.%5."/>
      <w:lvlJc w:val="left"/>
      <w:pPr>
        <w:tabs>
          <w:tab w:val="num" w:pos="1620"/>
        </w:tabs>
        <w:ind w:left="1620" w:hanging="1440"/>
      </w:pPr>
    </w:lvl>
    <w:lvl w:ilvl="5">
      <w:start w:val="1"/>
      <w:numFmt w:val="decimal"/>
      <w:lvlText w:val="%1.%2.%3.%4.%5.%6."/>
      <w:lvlJc w:val="left"/>
      <w:pPr>
        <w:tabs>
          <w:tab w:val="num" w:pos="1620"/>
        </w:tabs>
        <w:ind w:left="1620" w:hanging="1440"/>
      </w:pPr>
    </w:lvl>
    <w:lvl w:ilvl="6">
      <w:start w:val="1"/>
      <w:numFmt w:val="decimal"/>
      <w:lvlText w:val="%1.%2.%3.%4.%5.%6.%7."/>
      <w:lvlJc w:val="left"/>
      <w:pPr>
        <w:tabs>
          <w:tab w:val="num" w:pos="1980"/>
        </w:tabs>
        <w:ind w:left="1980" w:hanging="1800"/>
      </w:pPr>
    </w:lvl>
    <w:lvl w:ilvl="7">
      <w:start w:val="1"/>
      <w:numFmt w:val="decimal"/>
      <w:lvlText w:val="%1.%2.%3.%4.%5.%6.%7.%8."/>
      <w:lvlJc w:val="left"/>
      <w:pPr>
        <w:tabs>
          <w:tab w:val="num" w:pos="2340"/>
        </w:tabs>
        <w:ind w:left="2340" w:hanging="2160"/>
      </w:pPr>
    </w:lvl>
    <w:lvl w:ilvl="8">
      <w:start w:val="1"/>
      <w:numFmt w:val="decimal"/>
      <w:lvlText w:val="%1.%2.%3.%4.%5.%6.%7.%8.%9."/>
      <w:lvlJc w:val="left"/>
      <w:pPr>
        <w:tabs>
          <w:tab w:val="num" w:pos="2340"/>
        </w:tabs>
        <w:ind w:left="2340" w:hanging="2160"/>
      </w:pPr>
    </w:lvl>
  </w:abstractNum>
  <w:abstractNum w:abstractNumId="32">
    <w:lvl w:ilvl="0">
      <w:start w:val="1"/>
      <w:numFmt w:val="bullet"/>
      <w:lvlText w:val="−"/>
      <w:lvlJc w:val="left"/>
      <w:pPr>
        <w:tabs>
          <w:tab w:val="num" w:pos="360"/>
        </w:tabs>
        <w:ind w:left="360" w:hanging="360"/>
      </w:pPr>
      <w:rPr>
        <w:rFonts w:ascii="Courier New" w:hAnsi="Courier New" w:cs="Courier New"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lvl w:ilvl="0">
      <w:start w:val="1"/>
      <w:numFmt w:val="decimal"/>
      <w:suff w:val="nothing"/>
      <w:lvlText w:val="%1."/>
      <w:lvlJc w:val="left"/>
      <w:pPr>
        <w:ind w:left="731"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lvl w:ilvl="0">
      <w:start w:val="1"/>
      <w:numFmt w:val="decimal"/>
      <w:suff w:val="nothing"/>
      <w:lvlText w:val="%1."/>
      <w:lvlJc w:val="left"/>
      <w:pPr>
        <w:ind w:left="731"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lvl w:ilvl="0">
      <w:start w:val="1"/>
      <w:numFmt w:val="decimal"/>
      <w:lvlText w:val="8.%1."/>
      <w:lvlJc w:val="left"/>
      <w:pPr>
        <w:tabs>
          <w:tab w:val="num" w:pos="2149"/>
        </w:tabs>
        <w:ind w:left="731" w:hanging="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lvl w:ilvl="0">
      <w:start w:val="1"/>
      <w:numFmt w:val="decimal"/>
      <w:suff w:val="nothing"/>
      <w:lvlText w:val="%1."/>
      <w:lvlJc w:val="left"/>
      <w:pPr>
        <w:ind w:left="191" w:hanging="0"/>
      </w:p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38">
    <w:lvl w:ilvl="0">
      <w:start w:val="1"/>
      <w:numFmt w:val="decimal"/>
      <w:lvlText w:val="10.%1."/>
      <w:lvlJc w:val="left"/>
      <w:pPr>
        <w:tabs>
          <w:tab w:val="num" w:pos="1789"/>
        </w:tabs>
        <w:ind w:left="371" w:hanging="0"/>
      </w:pPr>
      <w:rPr>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lvl w:ilvl="0">
      <w:start w:val="7"/>
      <w:numFmt w:val="decimal"/>
      <w:lvlText w:val="%1"/>
      <w:lvlJc w:val="left"/>
      <w:pPr>
        <w:tabs>
          <w:tab w:val="num" w:pos="405"/>
        </w:tabs>
        <w:ind w:left="405" w:hanging="405"/>
      </w:pPr>
    </w:lvl>
    <w:lvl w:ilvl="1">
      <w:start w:val="3"/>
      <w:numFmt w:val="decimal"/>
      <w:lvlText w:val="%1.%2"/>
      <w:lvlJc w:val="left"/>
      <w:pPr>
        <w:tabs>
          <w:tab w:val="num" w:pos="1451"/>
        </w:tabs>
        <w:ind w:left="1451" w:hanging="720"/>
      </w:pPr>
    </w:lvl>
    <w:lvl w:ilvl="2">
      <w:start w:val="1"/>
      <w:numFmt w:val="decimal"/>
      <w:lvlText w:val="%1.%2.%3"/>
      <w:lvlJc w:val="left"/>
      <w:pPr>
        <w:tabs>
          <w:tab w:val="num" w:pos="2182"/>
        </w:tabs>
        <w:ind w:left="2182" w:hanging="720"/>
      </w:pPr>
    </w:lvl>
    <w:lvl w:ilvl="3">
      <w:start w:val="1"/>
      <w:numFmt w:val="decimal"/>
      <w:lvlText w:val="%1.%2.%3.%4"/>
      <w:lvlJc w:val="left"/>
      <w:pPr>
        <w:tabs>
          <w:tab w:val="num" w:pos="3273"/>
        </w:tabs>
        <w:ind w:left="3273" w:hanging="1080"/>
      </w:pPr>
    </w:lvl>
    <w:lvl w:ilvl="4">
      <w:start w:val="1"/>
      <w:numFmt w:val="decimal"/>
      <w:lvlText w:val="%1.%2.%3.%4.%5"/>
      <w:lvlJc w:val="left"/>
      <w:pPr>
        <w:tabs>
          <w:tab w:val="num" w:pos="4364"/>
        </w:tabs>
        <w:ind w:left="4364" w:hanging="1440"/>
      </w:pPr>
    </w:lvl>
    <w:lvl w:ilvl="5">
      <w:start w:val="1"/>
      <w:numFmt w:val="decimal"/>
      <w:lvlText w:val="%1.%2.%3.%4.%5.%6"/>
      <w:lvlJc w:val="left"/>
      <w:pPr>
        <w:tabs>
          <w:tab w:val="num" w:pos="5095"/>
        </w:tabs>
        <w:ind w:left="5095" w:hanging="1440"/>
      </w:pPr>
    </w:lvl>
    <w:lvl w:ilvl="6">
      <w:start w:val="1"/>
      <w:numFmt w:val="decimal"/>
      <w:lvlText w:val="%1.%2.%3.%4.%5.%6.%7"/>
      <w:lvlJc w:val="left"/>
      <w:pPr>
        <w:tabs>
          <w:tab w:val="num" w:pos="6186"/>
        </w:tabs>
        <w:ind w:left="6186" w:hanging="1800"/>
      </w:pPr>
    </w:lvl>
    <w:lvl w:ilvl="7">
      <w:start w:val="1"/>
      <w:numFmt w:val="decimal"/>
      <w:lvlText w:val="%1.%2.%3.%4.%5.%6.%7.%8"/>
      <w:lvlJc w:val="left"/>
      <w:pPr>
        <w:tabs>
          <w:tab w:val="num" w:pos="6917"/>
        </w:tabs>
        <w:ind w:left="6917" w:hanging="1800"/>
      </w:pPr>
    </w:lvl>
    <w:lvl w:ilvl="8">
      <w:start w:val="1"/>
      <w:numFmt w:val="decimal"/>
      <w:lvlText w:val="%1.%2.%3.%4.%5.%6.%7.%8.%9"/>
      <w:lvlJc w:val="left"/>
      <w:pPr>
        <w:tabs>
          <w:tab w:val="num" w:pos="8008"/>
        </w:tabs>
        <w:ind w:left="8008" w:hanging="2160"/>
      </w:pPr>
    </w:lvl>
  </w:abstractNum>
  <w:abstractNum w:abstractNumId="40">
    <w:lvl w:ilvl="0">
      <w:start w:val="7"/>
      <w:numFmt w:val="decimal"/>
      <w:lvlText w:val="%1."/>
      <w:lvlJc w:val="left"/>
      <w:pPr>
        <w:tabs>
          <w:tab w:val="num" w:pos="420"/>
        </w:tabs>
        <w:ind w:left="420" w:hanging="420"/>
      </w:pPr>
    </w:lvl>
    <w:lvl w:ilvl="1">
      <w:start w:val="1"/>
      <w:numFmt w:val="decimal"/>
      <w:lvlText w:val="%1.%2."/>
      <w:lvlJc w:val="left"/>
      <w:pPr>
        <w:tabs>
          <w:tab w:val="num" w:pos="1451"/>
        </w:tabs>
        <w:ind w:left="1451" w:hanging="720"/>
      </w:pPr>
    </w:lvl>
    <w:lvl w:ilvl="2">
      <w:start w:val="1"/>
      <w:numFmt w:val="decimal"/>
      <w:lvlText w:val="%1.%2.%3."/>
      <w:lvlJc w:val="left"/>
      <w:pPr>
        <w:tabs>
          <w:tab w:val="num" w:pos="2182"/>
        </w:tabs>
        <w:ind w:left="2182" w:hanging="720"/>
      </w:pPr>
    </w:lvl>
    <w:lvl w:ilvl="3">
      <w:start w:val="1"/>
      <w:numFmt w:val="decimal"/>
      <w:lvlText w:val="%1.%2.%3.%4."/>
      <w:lvlJc w:val="left"/>
      <w:pPr>
        <w:tabs>
          <w:tab w:val="num" w:pos="3273"/>
        </w:tabs>
        <w:ind w:left="3273" w:hanging="1080"/>
      </w:pPr>
    </w:lvl>
    <w:lvl w:ilvl="4">
      <w:start w:val="1"/>
      <w:numFmt w:val="decimal"/>
      <w:lvlText w:val="%1.%2.%3.%4.%5."/>
      <w:lvlJc w:val="left"/>
      <w:pPr>
        <w:tabs>
          <w:tab w:val="num" w:pos="4364"/>
        </w:tabs>
        <w:ind w:left="4364" w:hanging="1440"/>
      </w:pPr>
    </w:lvl>
    <w:lvl w:ilvl="5">
      <w:start w:val="1"/>
      <w:numFmt w:val="decimal"/>
      <w:lvlText w:val="%1.%2.%3.%4.%5.%6."/>
      <w:lvlJc w:val="left"/>
      <w:pPr>
        <w:tabs>
          <w:tab w:val="num" w:pos="5095"/>
        </w:tabs>
        <w:ind w:left="5095" w:hanging="1440"/>
      </w:pPr>
    </w:lvl>
    <w:lvl w:ilvl="6">
      <w:start w:val="1"/>
      <w:numFmt w:val="decimal"/>
      <w:lvlText w:val="%1.%2.%3.%4.%5.%6.%7."/>
      <w:lvlJc w:val="left"/>
      <w:pPr>
        <w:tabs>
          <w:tab w:val="num" w:pos="6186"/>
        </w:tabs>
        <w:ind w:left="6186" w:hanging="1800"/>
      </w:pPr>
    </w:lvl>
    <w:lvl w:ilvl="7">
      <w:start w:val="1"/>
      <w:numFmt w:val="decimal"/>
      <w:lvlText w:val="%1.%2.%3.%4.%5.%6.%7.%8."/>
      <w:lvlJc w:val="left"/>
      <w:pPr>
        <w:tabs>
          <w:tab w:val="num" w:pos="6917"/>
        </w:tabs>
        <w:ind w:left="6917" w:hanging="1800"/>
      </w:pPr>
    </w:lvl>
    <w:lvl w:ilvl="8">
      <w:start w:val="1"/>
      <w:numFmt w:val="decimal"/>
      <w:lvlText w:val="%1.%2.%3.%4.%5.%6.%7.%8.%9."/>
      <w:lvlJc w:val="left"/>
      <w:pPr>
        <w:tabs>
          <w:tab w:val="num" w:pos="8008"/>
        </w:tabs>
        <w:ind w:left="8008" w:hanging="2160"/>
      </w:pPr>
    </w:lvl>
  </w:abstractNum>
  <w:abstractNum w:abstractNumId="41">
    <w:lvl w:ilvl="0">
      <w:start w:val="1"/>
      <w:numFmt w:val="decimal"/>
      <w:suff w:val="nothing"/>
      <w:lvlText w:val="%1.4."/>
      <w:lvlJc w:val="left"/>
      <w:pPr>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lvl w:ilvl="0">
      <w:start w:val="1"/>
      <w:numFmt w:val="decimal"/>
      <w:suff w:val="nothing"/>
      <w:lvlText w:val="%1."/>
      <w:lvlJc w:val="left"/>
      <w:pPr>
        <w:ind w:left="0" w:hanging="0"/>
      </w:pPr>
      <w:rPr>
        <w:sz w:val="26"/>
        <w:szCs w:val="26"/>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3">
    <w:lvl w:ilvl="0">
      <w:start w:val="1"/>
      <w:numFmt w:val="decimal"/>
      <w:suff w:val="nothing"/>
      <w:lvlText w:val="%1."/>
      <w:lvlJc w:val="left"/>
      <w:pPr>
        <w:ind w:left="191" w:hanging="0"/>
      </w:pPr>
      <w:rPr>
        <w:sz w:val="26"/>
        <w:szCs w:val="26"/>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4">
    <w:lvl w:ilvl="0">
      <w:start w:val="1"/>
      <w:numFmt w:val="decimal"/>
      <w:lvlText w:val="%1."/>
      <w:lvlJc w:val="left"/>
      <w:pPr>
        <w:tabs>
          <w:tab w:val="num" w:pos="480"/>
        </w:tabs>
        <w:ind w:left="480" w:hanging="480"/>
      </w:pPr>
    </w:lvl>
    <w:lvl w:ilvl="1">
      <w:start w:val="3"/>
      <w:numFmt w:val="decimal"/>
      <w:lvlText w:val="%1.%2."/>
      <w:lvlJc w:val="left"/>
      <w:pPr>
        <w:tabs>
          <w:tab w:val="num" w:pos="551"/>
        </w:tabs>
        <w:ind w:left="551" w:hanging="720"/>
      </w:pPr>
    </w:lvl>
    <w:lvl w:ilvl="2">
      <w:start w:val="1"/>
      <w:numFmt w:val="decimal"/>
      <w:lvlText w:val="%1.%2.%3."/>
      <w:lvlJc w:val="left"/>
      <w:pPr>
        <w:tabs>
          <w:tab w:val="num" w:pos="382"/>
        </w:tabs>
        <w:ind w:left="382" w:hanging="720"/>
      </w:pPr>
    </w:lvl>
    <w:lvl w:ilvl="3">
      <w:start w:val="1"/>
      <w:numFmt w:val="decimal"/>
      <w:lvlText w:val="%1.%2.%3.%4."/>
      <w:lvlJc w:val="left"/>
      <w:pPr>
        <w:tabs>
          <w:tab w:val="num" w:pos="573"/>
        </w:tabs>
        <w:ind w:left="573" w:hanging="1080"/>
      </w:pPr>
    </w:lvl>
    <w:lvl w:ilvl="4">
      <w:start w:val="1"/>
      <w:numFmt w:val="decimal"/>
      <w:lvlText w:val="%1.%2.%3.%4.%5."/>
      <w:lvlJc w:val="left"/>
      <w:pPr>
        <w:tabs>
          <w:tab w:val="num" w:pos="764"/>
        </w:tabs>
        <w:ind w:left="764" w:hanging="1440"/>
      </w:pPr>
    </w:lvl>
    <w:lvl w:ilvl="5">
      <w:start w:val="1"/>
      <w:numFmt w:val="decimal"/>
      <w:lvlText w:val="%1.%2.%3.%4.%5.%6."/>
      <w:lvlJc w:val="left"/>
      <w:pPr>
        <w:tabs>
          <w:tab w:val="num" w:pos="595"/>
        </w:tabs>
        <w:ind w:left="595" w:hanging="1440"/>
      </w:pPr>
    </w:lvl>
    <w:lvl w:ilvl="6">
      <w:start w:val="1"/>
      <w:numFmt w:val="decimal"/>
      <w:lvlText w:val="%1.%2.%3.%4.%5.%6.%7."/>
      <w:lvlJc w:val="left"/>
      <w:pPr>
        <w:tabs>
          <w:tab w:val="num" w:pos="786"/>
        </w:tabs>
        <w:ind w:left="786" w:hanging="1800"/>
      </w:pPr>
    </w:lvl>
    <w:lvl w:ilvl="7">
      <w:start w:val="1"/>
      <w:numFmt w:val="decimal"/>
      <w:lvlText w:val="%1.%2.%3.%4.%5.%6.%7.%8."/>
      <w:lvlJc w:val="left"/>
      <w:pPr>
        <w:tabs>
          <w:tab w:val="num" w:pos="977"/>
        </w:tabs>
        <w:ind w:left="977" w:hanging="2160"/>
      </w:pPr>
    </w:lvl>
    <w:lvl w:ilvl="8">
      <w:start w:val="1"/>
      <w:numFmt w:val="decimal"/>
      <w:lvlText w:val="%1.%2.%3.%4.%5.%6.%7.%8.%9."/>
      <w:lvlJc w:val="left"/>
      <w:pPr>
        <w:tabs>
          <w:tab w:val="num" w:pos="808"/>
        </w:tabs>
        <w:ind w:left="808" w:hanging="2160"/>
      </w:pPr>
    </w:lvl>
  </w:abstractNum>
  <w:abstractNum w:abstractNumId="45">
    <w:lvl w:ilvl="0">
      <w:start w:val="1"/>
      <w:numFmt w:val="bullet"/>
      <w:lvlText w:val="−"/>
      <w:lvlJc w:val="left"/>
      <w:pPr>
        <w:tabs>
          <w:tab w:val="num" w:pos="1800"/>
        </w:tabs>
        <w:ind w:left="1800" w:hanging="360"/>
      </w:pPr>
      <w:rPr>
        <w:rFonts w:ascii="Courier New" w:hAnsi="Courier New" w:cs="Courier New" w:hint="default"/>
        <w:sz w:val="24"/>
      </w:rPr>
    </w:lvl>
    <w:lvl w:ilvl="1">
      <w:start w:val="1"/>
      <w:numFmt w:val="bullet"/>
      <w:lvlText w:val="o"/>
      <w:lvlJc w:val="left"/>
      <w:pPr>
        <w:tabs>
          <w:tab w:val="num" w:pos="2880"/>
        </w:tabs>
        <w:ind w:left="2880" w:hanging="360"/>
      </w:pPr>
      <w:rPr>
        <w:rFonts w:ascii="Courier New" w:hAnsi="Courier New" w:cs="Courier New" w:hint="default"/>
        <w:sz w:val="24"/>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sz w:val="20"/>
      </w:rPr>
    </w:lvl>
    <w:lvl w:ilvl="4">
      <w:start w:val="1"/>
      <w:numFmt w:val="bullet"/>
      <w:lvlText w:val="o"/>
      <w:lvlJc w:val="left"/>
      <w:pPr>
        <w:tabs>
          <w:tab w:val="num" w:pos="5040"/>
        </w:tabs>
        <w:ind w:left="5040" w:hanging="360"/>
      </w:pPr>
      <w:rPr>
        <w:rFonts w:ascii="Courier New" w:hAnsi="Courier New" w:cs="Courier New" w:hint="default"/>
        <w:sz w:val="24"/>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sz w:val="20"/>
      </w:rPr>
    </w:lvl>
    <w:lvl w:ilvl="7">
      <w:start w:val="1"/>
      <w:numFmt w:val="bullet"/>
      <w:lvlText w:val="o"/>
      <w:lvlJc w:val="left"/>
      <w:pPr>
        <w:tabs>
          <w:tab w:val="num" w:pos="7200"/>
        </w:tabs>
        <w:ind w:left="7200" w:hanging="360"/>
      </w:pPr>
      <w:rPr>
        <w:rFonts w:ascii="Courier New" w:hAnsi="Courier New" w:cs="Courier New" w:hint="default"/>
        <w:sz w:val="24"/>
      </w:rPr>
    </w:lvl>
    <w:lvl w:ilvl="8">
      <w:start w:val="1"/>
      <w:numFmt w:val="bullet"/>
      <w:lvlText w:val=""/>
      <w:lvlJc w:val="left"/>
      <w:pPr>
        <w:tabs>
          <w:tab w:val="num" w:pos="7920"/>
        </w:tabs>
        <w:ind w:left="7920" w:hanging="360"/>
      </w:pPr>
      <w:rPr>
        <w:rFonts w:ascii="Wingdings" w:hAnsi="Wingdings" w:cs="Wingdings" w:hint="default"/>
      </w:rPr>
    </w:lvl>
  </w:abstractNum>
  <w:abstractNum w:abstractNumId="46">
    <w:lvl w:ilvl="0">
      <w:start w:val="2"/>
      <w:numFmt w:val="bullet"/>
      <w:lvlText w:val=""/>
      <w:lvlJc w:val="left"/>
      <w:pPr>
        <w:tabs>
          <w:tab w:val="num" w:pos="720"/>
        </w:tabs>
        <w:ind w:left="360" w:hanging="0"/>
      </w:pPr>
      <w:rPr>
        <w:rFonts w:ascii="Symbol" w:hAnsi="Symbol" w:cs="Symbol"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lvl w:ilvl="0">
      <w:start w:val="2"/>
      <w:numFmt w:val="bullet"/>
      <w:lvlText w:val=""/>
      <w:lvlJc w:val="left"/>
      <w:pPr>
        <w:tabs>
          <w:tab w:val="num" w:pos="720"/>
        </w:tabs>
        <w:ind w:left="360" w:hanging="0"/>
      </w:pPr>
      <w:rPr>
        <w:rFonts w:ascii="Symbol" w:hAnsi="Symbol" w:cs="Symbol" w:hint="default"/>
        <w:sz w:val="24"/>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48">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o"/>
      <w:lvlJc w:val="left"/>
      <w:pPr>
        <w:tabs>
          <w:tab w:val="num" w:pos="3600"/>
        </w:tabs>
        <w:ind w:left="3600" w:hanging="360"/>
      </w:pPr>
      <w:rPr>
        <w:rFonts w:ascii="Courier New" w:hAnsi="Courier New" w:cs="Courier New" w:hint="default"/>
        <w:sz w:val="24"/>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o"/>
      <w:lvlJc w:val="left"/>
      <w:pPr>
        <w:tabs>
          <w:tab w:val="num" w:pos="5760"/>
        </w:tabs>
        <w:ind w:left="5760" w:hanging="360"/>
      </w:pPr>
      <w:rPr>
        <w:rFonts w:ascii="Courier New" w:hAnsi="Courier New" w:cs="Courier New" w:hint="default"/>
        <w:sz w:val="24"/>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2"/>
      <w:numFmt w:val="bullet"/>
      <w:lvlText w:val=""/>
      <w:lvlJc w:val="left"/>
      <w:pPr>
        <w:tabs>
          <w:tab w:val="num" w:pos="720"/>
        </w:tabs>
        <w:ind w:left="360" w:hanging="0"/>
      </w:pPr>
      <w:rPr>
        <w:rFonts w:ascii="Symbol" w:hAnsi="Symbol" w:cs="Symbol" w:hint="default"/>
        <w:sz w:val="24"/>
      </w:rPr>
    </w:lvl>
    <w:lvl w:ilvl="1">
      <w:start w:val="2"/>
      <w:numFmt w:val="bullet"/>
      <w:lvlText w:val=""/>
      <w:lvlJc w:val="left"/>
      <w:pPr>
        <w:tabs>
          <w:tab w:val="num" w:pos="720"/>
        </w:tabs>
        <w:ind w:left="360" w:hanging="0"/>
      </w:pPr>
      <w:rPr>
        <w:rFonts w:ascii="Symbol" w:hAnsi="Symbol" w:cs="Symbol" w:hint="default"/>
        <w:sz w:val="24"/>
      </w:rPr>
    </w:lvl>
    <w:lvl w:ilvl="2">
      <w:start w:val="2"/>
      <w:numFmt w:val="bullet"/>
      <w:lvlText w:val=""/>
      <w:lvlJc w:val="left"/>
      <w:pPr>
        <w:tabs>
          <w:tab w:val="num" w:pos="720"/>
        </w:tabs>
        <w:ind w:left="360" w:hanging="0"/>
      </w:pPr>
      <w:rPr>
        <w:rFonts w:ascii="Symbol" w:hAnsi="Symbol" w:cs="Symbol" w:hint="default"/>
        <w:sz w:val="24"/>
      </w:rPr>
    </w:lvl>
    <w:lvl w:ilvl="3">
      <w:start w:val="1"/>
      <w:numFmt w:val="bullet"/>
      <w:lvlText w:val=""/>
      <w:lvlJc w:val="left"/>
      <w:pPr>
        <w:tabs>
          <w:tab w:val="num" w:pos="355"/>
        </w:tabs>
        <w:ind w:left="355" w:hanging="360"/>
      </w:pPr>
      <w:rPr>
        <w:rFonts w:ascii="Symbol" w:hAnsi="Symbol" w:cs="Symbol" w:hint="default"/>
        <w:sz w:val="20"/>
      </w:rPr>
    </w:lvl>
    <w:lvl w:ilvl="4">
      <w:start w:val="1"/>
      <w:numFmt w:val="bullet"/>
      <w:lvlText w:val="o"/>
      <w:lvlJc w:val="left"/>
      <w:pPr>
        <w:tabs>
          <w:tab w:val="num" w:pos="1075"/>
        </w:tabs>
        <w:ind w:left="1075" w:hanging="360"/>
      </w:pPr>
      <w:rPr>
        <w:rFonts w:ascii="Courier New" w:hAnsi="Courier New" w:cs="Courier New" w:hint="default"/>
        <w:sz w:val="24"/>
      </w:rPr>
    </w:lvl>
    <w:lvl w:ilvl="5">
      <w:start w:val="1"/>
      <w:numFmt w:val="bullet"/>
      <w:lvlText w:val=""/>
      <w:lvlJc w:val="left"/>
      <w:pPr>
        <w:tabs>
          <w:tab w:val="num" w:pos="1795"/>
        </w:tabs>
        <w:ind w:left="1795" w:hanging="360"/>
      </w:pPr>
      <w:rPr>
        <w:rFonts w:ascii="Wingdings" w:hAnsi="Wingdings" w:cs="Wingdings" w:hint="default"/>
      </w:rPr>
    </w:lvl>
    <w:lvl w:ilvl="6">
      <w:start w:val="1"/>
      <w:numFmt w:val="bullet"/>
      <w:lvlText w:val=""/>
      <w:lvlJc w:val="left"/>
      <w:pPr>
        <w:tabs>
          <w:tab w:val="num" w:pos="2515"/>
        </w:tabs>
        <w:ind w:left="2515" w:hanging="360"/>
      </w:pPr>
      <w:rPr>
        <w:rFonts w:ascii="Symbol" w:hAnsi="Symbol" w:cs="Symbol" w:hint="default"/>
        <w:sz w:val="20"/>
      </w:rPr>
    </w:lvl>
    <w:lvl w:ilvl="7">
      <w:start w:val="1"/>
      <w:numFmt w:val="bullet"/>
      <w:lvlText w:val="o"/>
      <w:lvlJc w:val="left"/>
      <w:pPr>
        <w:tabs>
          <w:tab w:val="num" w:pos="3235"/>
        </w:tabs>
        <w:ind w:left="3235" w:hanging="360"/>
      </w:pPr>
      <w:rPr>
        <w:rFonts w:ascii="Courier New" w:hAnsi="Courier New" w:cs="Courier New" w:hint="default"/>
        <w:sz w:val="24"/>
      </w:rPr>
    </w:lvl>
    <w:lvl w:ilvl="8">
      <w:start w:val="1"/>
      <w:numFmt w:val="bullet"/>
      <w:lvlText w:val=""/>
      <w:lvlJc w:val="left"/>
      <w:pPr>
        <w:tabs>
          <w:tab w:val="num" w:pos="3955"/>
        </w:tabs>
        <w:ind w:left="3955" w:hanging="360"/>
      </w:pPr>
      <w:rPr>
        <w:rFonts w:ascii="Wingdings" w:hAnsi="Wingdings" w:cs="Wingdings" w:hint="default"/>
      </w:rPr>
    </w:lvl>
  </w:abstractNum>
  <w:abstractNum w:abstractNumId="50">
    <w:lvl w:ilvl="0">
      <w:start w:val="2"/>
      <w:numFmt w:val="bullet"/>
      <w:lvlText w:val=""/>
      <w:lvlJc w:val="left"/>
      <w:pPr>
        <w:tabs>
          <w:tab w:val="num" w:pos="360"/>
        </w:tabs>
        <w:ind w:left="0" w:hanging="0"/>
      </w:pPr>
      <w:rPr>
        <w:rFonts w:ascii="Symbol" w:hAnsi="Symbol" w:cs="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sz w:val="20"/>
      </w:rPr>
    </w:lvl>
    <w:lvl w:ilvl="4">
      <w:start w:val="1"/>
      <w:numFmt w:val="bullet"/>
      <w:lvlText w:val="o"/>
      <w:lvlJc w:val="left"/>
      <w:pPr>
        <w:tabs>
          <w:tab w:val="num" w:pos="3240"/>
        </w:tabs>
        <w:ind w:left="3240" w:hanging="360"/>
      </w:pPr>
      <w:rPr>
        <w:rFonts w:ascii="Courier New" w:hAnsi="Courier New" w:cs="Courier New" w:hint="default"/>
        <w:sz w:val="24"/>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sz w:val="20"/>
      </w:rPr>
    </w:lvl>
    <w:lvl w:ilvl="7">
      <w:start w:val="1"/>
      <w:numFmt w:val="bullet"/>
      <w:lvlText w:val="o"/>
      <w:lvlJc w:val="left"/>
      <w:pPr>
        <w:tabs>
          <w:tab w:val="num" w:pos="5400"/>
        </w:tabs>
        <w:ind w:left="5400" w:hanging="360"/>
      </w:pPr>
      <w:rPr>
        <w:rFonts w:ascii="Courier New" w:hAnsi="Courier New" w:cs="Courier New" w:hint="default"/>
        <w:sz w:val="24"/>
      </w:rPr>
    </w:lvl>
    <w:lvl w:ilvl="8">
      <w:start w:val="1"/>
      <w:numFmt w:val="bullet"/>
      <w:lvlText w:val=""/>
      <w:lvlJc w:val="left"/>
      <w:pPr>
        <w:tabs>
          <w:tab w:val="num" w:pos="6120"/>
        </w:tabs>
        <w:ind w:left="6120" w:hanging="360"/>
      </w:pPr>
      <w:rPr>
        <w:rFonts w:ascii="Wingdings" w:hAnsi="Wingdings" w:cs="Wingdings" w:hint="default"/>
      </w:rPr>
    </w:lvl>
  </w:abstractNum>
  <w:abstractNum w:abstractNumId="51">
    <w:lvl w:ilvl="0">
      <w:start w:val="2"/>
      <w:numFmt w:val="bullet"/>
      <w:lvlText w:val=""/>
      <w:lvlJc w:val="left"/>
      <w:pPr>
        <w:tabs>
          <w:tab w:val="num" w:pos="1429"/>
        </w:tabs>
        <w:ind w:left="1069" w:hanging="0"/>
      </w:pPr>
      <w:rPr>
        <w:rFonts w:ascii="Symbol" w:hAnsi="Symbol" w:cs="Symbol" w:hint="default"/>
        <w:sz w:val="24"/>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2">
    <w:lvl w:ilvl="0">
      <w:start w:val="1"/>
      <w:numFmt w:val="bullet"/>
      <w:lvlText w:val=""/>
      <w:lvlJc w:val="left"/>
      <w:pPr>
        <w:tabs>
          <w:tab w:val="num" w:pos="1429"/>
        </w:tabs>
        <w:ind w:left="1429" w:hanging="360"/>
      </w:pPr>
      <w:rPr>
        <w:rFonts w:ascii="Symbol" w:hAnsi="Symbol" w:cs="Symbol" w:hint="default"/>
        <w:sz w:val="24"/>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3">
    <w:lvl w:ilvl="0">
      <w:start w:val="1"/>
      <w:numFmt w:val="bullet"/>
      <w:lvlText w:val=""/>
      <w:lvlJc w:val="left"/>
      <w:pPr>
        <w:tabs>
          <w:tab w:val="num" w:pos="1429"/>
        </w:tabs>
        <w:ind w:left="1429" w:hanging="360"/>
      </w:pPr>
      <w:rPr>
        <w:rFonts w:ascii="Symbol" w:hAnsi="Symbol" w:cs="Symbol" w:hint="default"/>
        <w:sz w:val="24"/>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4">
    <w:lvl w:ilvl="0">
      <w:start w:val="2"/>
      <w:numFmt w:val="bullet"/>
      <w:lvlText w:val=""/>
      <w:lvlJc w:val="left"/>
      <w:pPr>
        <w:tabs>
          <w:tab w:val="num" w:pos="1429"/>
        </w:tabs>
        <w:ind w:left="1069" w:hanging="0"/>
      </w:pPr>
      <w:rPr>
        <w:rFonts w:ascii="Symbol" w:hAnsi="Symbol" w:cs="Symbol" w:hint="default"/>
        <w:sz w:val="24"/>
      </w:rPr>
    </w:lvl>
    <w:lvl w:ilvl="1">
      <w:start w:val="1"/>
      <w:numFmt w:val="decimal"/>
      <w:lvlText w:val="%2."/>
      <w:lvlJc w:val="left"/>
      <w:pPr>
        <w:tabs>
          <w:tab w:val="num" w:pos="2149"/>
        </w:tabs>
        <w:ind w:left="2149" w:hanging="360"/>
      </w:pPr>
      <w:rPr>
        <w:sz w:val="24"/>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5">
    <w:lvl w:ilvl="0">
      <w:start w:val="1"/>
      <w:numFmt w:val="bullet"/>
      <w:lvlText w:val=""/>
      <w:lvlJc w:val="left"/>
      <w:pPr>
        <w:tabs>
          <w:tab w:val="num" w:pos="1429"/>
        </w:tabs>
        <w:ind w:left="1429" w:hanging="36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56">
    <w:lvl w:ilvl="0">
      <w:start w:val="2"/>
      <w:numFmt w:val="bullet"/>
      <w:lvlText w:val=""/>
      <w:lvlJc w:val="left"/>
      <w:pPr>
        <w:tabs>
          <w:tab w:val="num" w:pos="1429"/>
        </w:tabs>
        <w:ind w:left="1069" w:hanging="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57">
    <w:lvl w:ilvl="0">
      <w:start w:val="1"/>
      <w:numFmt w:val="bullet"/>
      <w:lvlText w:val=""/>
      <w:lvlJc w:val="left"/>
      <w:pPr>
        <w:tabs>
          <w:tab w:val="num" w:pos="1429"/>
        </w:tabs>
        <w:ind w:left="1429" w:hanging="36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58">
    <w:lvl w:ilvl="0">
      <w:start w:val="2"/>
      <w:numFmt w:val="bullet"/>
      <w:lvlText w:val=""/>
      <w:lvlJc w:val="left"/>
      <w:pPr>
        <w:tabs>
          <w:tab w:val="num" w:pos="1429"/>
        </w:tabs>
        <w:ind w:left="1069" w:hanging="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59">
    <w:lvl w:ilvl="0">
      <w:start w:val="2"/>
      <w:numFmt w:val="bullet"/>
      <w:lvlText w:val=""/>
      <w:lvlJc w:val="left"/>
      <w:pPr>
        <w:tabs>
          <w:tab w:val="num" w:pos="1429"/>
        </w:tabs>
        <w:ind w:left="1069" w:hanging="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60">
    <w:lvl w:ilvl="0">
      <w:start w:val="1"/>
      <w:numFmt w:val="bullet"/>
      <w:lvlText w:val=""/>
      <w:lvlJc w:val="left"/>
      <w:pPr>
        <w:tabs>
          <w:tab w:val="num" w:pos="1429"/>
        </w:tabs>
        <w:ind w:left="1429" w:hanging="36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61">
    <w:lvl w:ilvl="0">
      <w:start w:val="2"/>
      <w:numFmt w:val="bullet"/>
      <w:lvlText w:val=""/>
      <w:lvlJc w:val="left"/>
      <w:pPr>
        <w:tabs>
          <w:tab w:val="num" w:pos="1429"/>
        </w:tabs>
        <w:ind w:left="1069" w:hanging="0"/>
      </w:pPr>
      <w:rPr>
        <w:rFonts w:ascii="Symbol" w:hAnsi="Symbol" w:cs="Symbol" w:hint="default"/>
        <w:sz w:val="24"/>
      </w:rPr>
    </w:lvl>
    <w:lvl w:ilvl="1">
      <w:start w:val="1"/>
      <w:numFmt w:val="bullet"/>
      <w:lvlText w:val="o"/>
      <w:lvlJc w:val="left"/>
      <w:pPr>
        <w:tabs>
          <w:tab w:val="num" w:pos="2509"/>
        </w:tabs>
        <w:ind w:left="2509" w:hanging="360"/>
      </w:pPr>
      <w:rPr>
        <w:rFonts w:ascii="Courier New" w:hAnsi="Courier New" w:cs="Courier New" w:hint="default"/>
        <w:sz w:val="24"/>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sz w:val="20"/>
      </w:rPr>
    </w:lvl>
    <w:lvl w:ilvl="4">
      <w:start w:val="1"/>
      <w:numFmt w:val="bullet"/>
      <w:lvlText w:val="o"/>
      <w:lvlJc w:val="left"/>
      <w:pPr>
        <w:tabs>
          <w:tab w:val="num" w:pos="4669"/>
        </w:tabs>
        <w:ind w:left="4669" w:hanging="360"/>
      </w:pPr>
      <w:rPr>
        <w:rFonts w:ascii="Courier New" w:hAnsi="Courier New" w:cs="Courier New" w:hint="default"/>
        <w:sz w:val="24"/>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sz w:val="20"/>
      </w:rPr>
    </w:lvl>
    <w:lvl w:ilvl="7">
      <w:start w:val="1"/>
      <w:numFmt w:val="bullet"/>
      <w:lvlText w:val="o"/>
      <w:lvlJc w:val="left"/>
      <w:pPr>
        <w:tabs>
          <w:tab w:val="num" w:pos="6829"/>
        </w:tabs>
        <w:ind w:left="6829" w:hanging="360"/>
      </w:pPr>
      <w:rPr>
        <w:rFonts w:ascii="Courier New" w:hAnsi="Courier New" w:cs="Courier New" w:hint="default"/>
        <w:sz w:val="24"/>
      </w:rPr>
    </w:lvl>
    <w:lvl w:ilvl="8">
      <w:start w:val="1"/>
      <w:numFmt w:val="bullet"/>
      <w:lvlText w:val=""/>
      <w:lvlJc w:val="left"/>
      <w:pPr>
        <w:tabs>
          <w:tab w:val="num" w:pos="7549"/>
        </w:tabs>
        <w:ind w:left="7549" w:hanging="360"/>
      </w:pPr>
      <w:rPr>
        <w:rFonts w:ascii="Wingdings" w:hAnsi="Wingdings" w:cs="Wingdings" w:hint="default"/>
      </w:rPr>
    </w:lvl>
  </w:abstractNum>
  <w:abstractNum w:abstractNumId="62">
    <w:lvl w:ilvl="0">
      <w:start w:val="3"/>
      <w:numFmt w:val="decimal"/>
      <w:lvlText w:val="%1."/>
      <w:lvlJc w:val="left"/>
      <w:pPr>
        <w:tabs>
          <w:tab w:val="num" w:pos="585"/>
        </w:tabs>
        <w:ind w:left="585" w:hanging="585"/>
      </w:pPr>
    </w:lvl>
    <w:lvl w:ilvl="1">
      <w:start w:val="2"/>
      <w:numFmt w:val="decimal"/>
      <w:lvlText w:val="%1.%2."/>
      <w:lvlJc w:val="left"/>
      <w:pPr>
        <w:tabs>
          <w:tab w:val="num" w:pos="546"/>
        </w:tabs>
        <w:ind w:left="546" w:hanging="720"/>
      </w:pPr>
    </w:lvl>
    <w:lvl w:ilvl="2">
      <w:start w:val="1"/>
      <w:numFmt w:val="decimal"/>
      <w:lvlText w:val="%1.%2.%3."/>
      <w:lvlJc w:val="left"/>
      <w:pPr>
        <w:tabs>
          <w:tab w:val="num" w:pos="372"/>
        </w:tabs>
        <w:ind w:left="372" w:hanging="720"/>
      </w:pPr>
    </w:lvl>
    <w:lvl w:ilvl="3">
      <w:start w:val="1"/>
      <w:numFmt w:val="decimal"/>
      <w:lvlText w:val="%1.%2.%3.%4."/>
      <w:lvlJc w:val="left"/>
      <w:pPr>
        <w:tabs>
          <w:tab w:val="num" w:pos="558"/>
        </w:tabs>
        <w:ind w:left="558" w:hanging="1080"/>
      </w:pPr>
    </w:lvl>
    <w:lvl w:ilvl="4">
      <w:start w:val="1"/>
      <w:numFmt w:val="decimal"/>
      <w:lvlText w:val="%1.%2.%3.%4.%5."/>
      <w:lvlJc w:val="left"/>
      <w:pPr>
        <w:tabs>
          <w:tab w:val="num" w:pos="384"/>
        </w:tabs>
        <w:ind w:left="384" w:hanging="1080"/>
      </w:pPr>
    </w:lvl>
    <w:lvl w:ilvl="5">
      <w:start w:val="1"/>
      <w:numFmt w:val="decimal"/>
      <w:lvlText w:val="%1.%2.%3.%4.%5.%6."/>
      <w:lvlJc w:val="left"/>
      <w:pPr>
        <w:tabs>
          <w:tab w:val="num" w:pos="570"/>
        </w:tabs>
        <w:ind w:left="570" w:hanging="1440"/>
      </w:pPr>
    </w:lvl>
    <w:lvl w:ilvl="6">
      <w:start w:val="1"/>
      <w:numFmt w:val="decimal"/>
      <w:lvlText w:val="%1.%2.%3.%4.%5.%6.%7."/>
      <w:lvlJc w:val="left"/>
      <w:pPr>
        <w:tabs>
          <w:tab w:val="num" w:pos="396"/>
        </w:tabs>
        <w:ind w:left="396" w:hanging="1440"/>
      </w:pPr>
    </w:lvl>
    <w:lvl w:ilvl="7">
      <w:start w:val="1"/>
      <w:numFmt w:val="decimal"/>
      <w:lvlText w:val="%1.%2.%3.%4.%5.%6.%7.%8."/>
      <w:lvlJc w:val="left"/>
      <w:pPr>
        <w:tabs>
          <w:tab w:val="num" w:pos="582"/>
        </w:tabs>
        <w:ind w:left="582" w:hanging="1800"/>
      </w:pPr>
    </w:lvl>
    <w:lvl w:ilvl="8">
      <w:start w:val="1"/>
      <w:numFmt w:val="decimal"/>
      <w:lvlText w:val="%1.%2.%3.%4.%5.%6.%7.%8.%9."/>
      <w:lvlJc w:val="left"/>
      <w:pPr>
        <w:tabs>
          <w:tab w:val="num" w:pos="768"/>
        </w:tabs>
        <w:ind w:left="768" w:hanging="2160"/>
      </w:pPr>
    </w:lvl>
  </w:abstractNum>
  <w:abstractNum w:abstractNumId="63">
    <w:lvl w:ilvl="0">
      <w:start w:val="1"/>
      <w:numFmt w:val="decimal"/>
      <w:suff w:val="nothing"/>
      <w:lvlText w:val="%1.3."/>
      <w:lvlJc w:val="left"/>
      <w:pPr>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lvl w:ilvl="0">
      <w:start w:val="3"/>
      <w:numFmt w:val="decimal"/>
      <w:lvlText w:val="%1."/>
      <w:lvlJc w:val="left"/>
      <w:pPr>
        <w:tabs>
          <w:tab w:val="num" w:pos="645"/>
        </w:tabs>
        <w:ind w:left="645" w:hanging="645"/>
      </w:pPr>
    </w:lvl>
    <w:lvl w:ilvl="1">
      <w:start w:val="2"/>
      <w:numFmt w:val="decimal"/>
      <w:lvlText w:val="%1.%2."/>
      <w:lvlJc w:val="left"/>
      <w:pPr>
        <w:tabs>
          <w:tab w:val="num" w:pos="546"/>
        </w:tabs>
        <w:ind w:left="546" w:hanging="720"/>
      </w:pPr>
    </w:lvl>
    <w:lvl w:ilvl="2">
      <w:start w:val="4"/>
      <w:numFmt w:val="decimal"/>
      <w:lvlText w:val="%1.%2.%3."/>
      <w:lvlJc w:val="left"/>
      <w:pPr>
        <w:tabs>
          <w:tab w:val="num" w:pos="372"/>
        </w:tabs>
        <w:ind w:left="372" w:hanging="720"/>
      </w:pPr>
    </w:lvl>
    <w:lvl w:ilvl="3">
      <w:start w:val="1"/>
      <w:numFmt w:val="decimal"/>
      <w:lvlText w:val="%1.%2.%3.%4."/>
      <w:lvlJc w:val="left"/>
      <w:pPr>
        <w:tabs>
          <w:tab w:val="num" w:pos="558"/>
        </w:tabs>
        <w:ind w:left="558" w:hanging="1080"/>
      </w:pPr>
    </w:lvl>
    <w:lvl w:ilvl="4">
      <w:start w:val="1"/>
      <w:numFmt w:val="decimal"/>
      <w:lvlText w:val="%1.%2.%3.%4.%5."/>
      <w:lvlJc w:val="left"/>
      <w:pPr>
        <w:tabs>
          <w:tab w:val="num" w:pos="744"/>
        </w:tabs>
        <w:ind w:left="744" w:hanging="1440"/>
      </w:pPr>
    </w:lvl>
    <w:lvl w:ilvl="5">
      <w:start w:val="1"/>
      <w:numFmt w:val="decimal"/>
      <w:lvlText w:val="%1.%2.%3.%4.%5.%6."/>
      <w:lvlJc w:val="left"/>
      <w:pPr>
        <w:tabs>
          <w:tab w:val="num" w:pos="570"/>
        </w:tabs>
        <w:ind w:left="570" w:hanging="1440"/>
      </w:pPr>
    </w:lvl>
    <w:lvl w:ilvl="6">
      <w:start w:val="1"/>
      <w:numFmt w:val="decimal"/>
      <w:lvlText w:val="%1.%2.%3.%4.%5.%6.%7."/>
      <w:lvlJc w:val="left"/>
      <w:pPr>
        <w:tabs>
          <w:tab w:val="num" w:pos="756"/>
        </w:tabs>
        <w:ind w:left="756" w:hanging="1800"/>
      </w:pPr>
    </w:lvl>
    <w:lvl w:ilvl="7">
      <w:start w:val="1"/>
      <w:numFmt w:val="decimal"/>
      <w:lvlText w:val="%1.%2.%3.%4.%5.%6.%7.%8."/>
      <w:lvlJc w:val="left"/>
      <w:pPr>
        <w:tabs>
          <w:tab w:val="num" w:pos="582"/>
        </w:tabs>
        <w:ind w:left="582" w:hanging="1800"/>
      </w:pPr>
    </w:lvl>
    <w:lvl w:ilvl="8">
      <w:start w:val="1"/>
      <w:numFmt w:val="decimal"/>
      <w:lvlText w:val="%1.%2.%3.%4.%5.%6.%7.%8.%9."/>
      <w:lvlJc w:val="left"/>
      <w:pPr>
        <w:tabs>
          <w:tab w:val="num" w:pos="768"/>
        </w:tabs>
        <w:ind w:left="768" w:hanging="2160"/>
      </w:pPr>
    </w:lvl>
  </w:abstractNum>
  <w:abstractNum w:abstractNumId="65">
    <w:lvl w:ilvl="0">
      <w:start w:val="1"/>
      <w:numFmt w:val="decimal"/>
      <w:suff w:val="nothing"/>
      <w:lvlText w:val="%1.5."/>
      <w:lvlJc w:val="left"/>
      <w:pPr>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lvl w:ilvl="0">
      <w:start w:val="6"/>
      <w:numFmt w:val="decimal"/>
      <w:lvlText w:val="%1."/>
      <w:lvlJc w:val="left"/>
      <w:pPr>
        <w:tabs>
          <w:tab w:val="num" w:pos="420"/>
        </w:tabs>
        <w:ind w:left="420" w:hanging="420"/>
      </w:pPr>
    </w:lvl>
    <w:lvl w:ilvl="1">
      <w:start w:val="4"/>
      <w:numFmt w:val="decimal"/>
      <w:lvlText w:val="%1.%2."/>
      <w:lvlJc w:val="left"/>
      <w:pPr>
        <w:tabs>
          <w:tab w:val="num" w:pos="1800"/>
        </w:tabs>
        <w:ind w:left="1800" w:hanging="72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760"/>
        </w:tabs>
        <w:ind w:left="5760" w:hanging="144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67">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68">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sz w:val="24"/>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sz w:val="20"/>
      </w:rPr>
    </w:lvl>
    <w:lvl w:ilvl="4">
      <w:start w:val="1"/>
      <w:numFmt w:val="bullet"/>
      <w:lvlText w:val="o"/>
      <w:lvlJc w:val="left"/>
      <w:pPr>
        <w:tabs>
          <w:tab w:val="num" w:pos="4320"/>
        </w:tabs>
        <w:ind w:left="4320" w:hanging="360"/>
      </w:pPr>
      <w:rPr>
        <w:rFonts w:ascii="Courier New" w:hAnsi="Courier New" w:cs="Courier New" w:hint="default"/>
        <w:sz w:val="24"/>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sz w:val="20"/>
      </w:rPr>
    </w:lvl>
    <w:lvl w:ilvl="7">
      <w:start w:val="1"/>
      <w:numFmt w:val="bullet"/>
      <w:lvlText w:val="o"/>
      <w:lvlJc w:val="left"/>
      <w:pPr>
        <w:tabs>
          <w:tab w:val="num" w:pos="6480"/>
        </w:tabs>
        <w:ind w:left="6480" w:hanging="360"/>
      </w:pPr>
      <w:rPr>
        <w:rFonts w:ascii="Courier New" w:hAnsi="Courier New" w:cs="Courier New" w:hint="default"/>
        <w:sz w:val="24"/>
      </w:rPr>
    </w:lvl>
    <w:lvl w:ilvl="8">
      <w:start w:val="1"/>
      <w:numFmt w:val="bullet"/>
      <w:lvlText w:val=""/>
      <w:lvlJc w:val="left"/>
      <w:pPr>
        <w:tabs>
          <w:tab w:val="num" w:pos="7200"/>
        </w:tabs>
        <w:ind w:left="7200" w:hanging="360"/>
      </w:pPr>
      <w:rPr>
        <w:rFonts w:ascii="Wingdings" w:hAnsi="Wingdings" w:cs="Wingdings" w:hint="default"/>
      </w:rPr>
    </w:lvl>
  </w:abstractNum>
  <w:abstractNum w:abstractNumId="69">
    <w:lvl w:ilvl="0">
      <w:start w:val="1"/>
      <w:numFmt w:val="decimal"/>
      <w:lvlText w:val="%1."/>
      <w:lvlJc w:val="left"/>
      <w:pPr>
        <w:tabs>
          <w:tab w:val="num" w:pos="540"/>
        </w:tabs>
        <w:ind w:left="540" w:hanging="360"/>
      </w:pPr>
    </w:lvl>
    <w:lvl w:ilvl="1">
      <w:start w:val="1"/>
      <w:numFmt w:val="decimal"/>
      <w:lvlText w:val="%1.%2."/>
      <w:lvlJc w:val="left"/>
      <w:pPr>
        <w:tabs>
          <w:tab w:val="num" w:pos="900"/>
        </w:tabs>
        <w:ind w:left="900" w:hanging="720"/>
      </w:pPr>
    </w:lvl>
    <w:lvl w:ilvl="2">
      <w:start w:val="1"/>
      <w:numFmt w:val="decimal"/>
      <w:lvlText w:val="%1.%2.%3."/>
      <w:lvlJc w:val="left"/>
      <w:pPr>
        <w:tabs>
          <w:tab w:val="num" w:pos="900"/>
        </w:tabs>
        <w:ind w:left="900" w:hanging="720"/>
      </w:pPr>
    </w:lvl>
    <w:lvl w:ilvl="3">
      <w:start w:val="1"/>
      <w:numFmt w:val="decimal"/>
      <w:lvlText w:val="%1.%2.%3.%4."/>
      <w:lvlJc w:val="left"/>
      <w:pPr>
        <w:tabs>
          <w:tab w:val="num" w:pos="1260"/>
        </w:tabs>
        <w:ind w:left="1260" w:hanging="1080"/>
      </w:pPr>
    </w:lvl>
    <w:lvl w:ilvl="4">
      <w:start w:val="1"/>
      <w:numFmt w:val="decimal"/>
      <w:lvlText w:val="%1.%2.%3.%4.%5."/>
      <w:lvlJc w:val="left"/>
      <w:pPr>
        <w:tabs>
          <w:tab w:val="num" w:pos="1620"/>
        </w:tabs>
        <w:ind w:left="1620" w:hanging="1440"/>
      </w:pPr>
    </w:lvl>
    <w:lvl w:ilvl="5">
      <w:start w:val="1"/>
      <w:numFmt w:val="decimal"/>
      <w:lvlText w:val="%1.%2.%3.%4.%5.%6."/>
      <w:lvlJc w:val="left"/>
      <w:pPr>
        <w:tabs>
          <w:tab w:val="num" w:pos="1620"/>
        </w:tabs>
        <w:ind w:left="1620" w:hanging="1440"/>
      </w:pPr>
    </w:lvl>
    <w:lvl w:ilvl="6">
      <w:start w:val="1"/>
      <w:numFmt w:val="decimal"/>
      <w:lvlText w:val="%1.%2.%3.%4.%5.%6.%7."/>
      <w:lvlJc w:val="left"/>
      <w:pPr>
        <w:tabs>
          <w:tab w:val="num" w:pos="1980"/>
        </w:tabs>
        <w:ind w:left="1980" w:hanging="1800"/>
      </w:pPr>
    </w:lvl>
    <w:lvl w:ilvl="7">
      <w:start w:val="1"/>
      <w:numFmt w:val="decimal"/>
      <w:lvlText w:val="%1.%2.%3.%4.%5.%6.%7.%8."/>
      <w:lvlJc w:val="left"/>
      <w:pPr>
        <w:tabs>
          <w:tab w:val="num" w:pos="2340"/>
        </w:tabs>
        <w:ind w:left="2340" w:hanging="2160"/>
      </w:pPr>
    </w:lvl>
    <w:lvl w:ilvl="8">
      <w:start w:val="1"/>
      <w:numFmt w:val="decimal"/>
      <w:lvlText w:val="%1.%2.%3.%4.%5.%6.%7.%8.%9."/>
      <w:lvlJc w:val="left"/>
      <w:pPr>
        <w:tabs>
          <w:tab w:val="num" w:pos="2340"/>
        </w:tabs>
        <w:ind w:left="2340" w:hanging="2160"/>
      </w:pPr>
    </w:lvl>
  </w:abstractNum>
  <w:abstractNum w:abstractNumId="7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w="http://schemas.openxmlformats.org/wordprocessingml/2006/main">
  <w:zoom w:percent="115"/>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e25292"/>
    <w:pPr>
      <w:widowControl w:val="false"/>
      <w:suppressAutoHyphens w:val="true"/>
      <w:bidi w:val="0"/>
      <w:spacing w:before="120" w:after="0"/>
      <w:ind w:firstLine="720"/>
      <w:jc w:val="both"/>
    </w:pPr>
    <w:rPr>
      <w:rFonts w:ascii="Times New Roman" w:hAnsi="Times New Roman" w:eastAsia="Times New Roman" w:cs="Times New Roman"/>
      <w:color w:val="00000A"/>
      <w:sz w:val="26"/>
      <w:szCs w:val="20"/>
      <w:lang w:val="ru-RU" w:eastAsia="ru-RU" w:bidi="ar-SA"/>
    </w:rPr>
  </w:style>
  <w:style w:type="paragraph" w:styleId="1">
    <w:name w:val="Заголовок 1"/>
    <w:basedOn w:val="Normal"/>
    <w:link w:val="11"/>
    <w:qFormat/>
    <w:rsid w:val="0064764e"/>
    <w:pPr>
      <w:keepNext/>
      <w:pageBreakBefore/>
      <w:spacing w:before="0" w:after="60"/>
      <w:jc w:val="left"/>
      <w:outlineLvl w:val="0"/>
    </w:pPr>
    <w:rPr>
      <w:rFonts w:ascii="Arial" w:hAnsi="Arial"/>
      <w:b/>
      <w:bCs/>
      <w:sz w:val="32"/>
      <w:szCs w:val="32"/>
    </w:rPr>
  </w:style>
  <w:style w:type="paragraph" w:styleId="2">
    <w:name w:val="Заголовок 2"/>
    <w:basedOn w:val="Normal"/>
    <w:qFormat/>
    <w:rsid w:val="004e689e"/>
    <w:pPr>
      <w:keepNext/>
      <w:spacing w:before="480" w:after="60"/>
      <w:ind w:left="0" w:firstLine="567"/>
      <w:outlineLvl w:val="1"/>
    </w:pPr>
    <w:rPr>
      <w:rFonts w:ascii="Arial" w:hAnsi="Arial" w:cs="Arial"/>
      <w:b/>
      <w:bCs/>
      <w:i/>
      <w:iCs/>
      <w:sz w:val="28"/>
      <w:szCs w:val="28"/>
    </w:rPr>
  </w:style>
  <w:style w:type="paragraph" w:styleId="3">
    <w:name w:val="Заголовок 3"/>
    <w:basedOn w:val="Normal"/>
    <w:qFormat/>
    <w:rsid w:val="0064764e"/>
    <w:pPr>
      <w:keepNext/>
      <w:spacing w:before="360" w:after="60"/>
      <w:jc w:val="left"/>
      <w:outlineLvl w:val="2"/>
    </w:pPr>
    <w:rPr>
      <w:rFonts w:ascii="Arial" w:hAnsi="Arial" w:cs="Arial"/>
      <w:b/>
      <w:bCs/>
      <w:szCs w:val="26"/>
    </w:rPr>
  </w:style>
  <w:style w:type="paragraph" w:styleId="4">
    <w:name w:val="Заголовок 4"/>
    <w:basedOn w:val="Normal"/>
    <w:link w:val="40"/>
    <w:qFormat/>
    <w:rsid w:val="0064764e"/>
    <w:pPr>
      <w:keepNext/>
      <w:spacing w:before="360" w:after="60"/>
      <w:outlineLvl w:val="3"/>
    </w:pPr>
    <w:rPr>
      <w:rFonts w:ascii="Arial" w:hAnsi="Arial"/>
      <w:b/>
      <w:bCs/>
      <w:i/>
      <w:szCs w:val="28"/>
    </w:rPr>
  </w:style>
  <w:style w:type="paragraph" w:styleId="5">
    <w:name w:val="Заголовок 5"/>
    <w:basedOn w:val="Normal"/>
    <w:qFormat/>
    <w:rsid w:val="0064764e"/>
    <w:pPr>
      <w:keepNext/>
      <w:spacing w:before="360" w:after="60"/>
      <w:ind w:hanging="0"/>
      <w:jc w:val="left"/>
      <w:outlineLvl w:val="4"/>
    </w:pPr>
    <w:rPr>
      <w:rFonts w:ascii="Arial" w:hAnsi="Arial"/>
      <w:b/>
      <w:bCs/>
      <w:iCs/>
      <w:szCs w:val="26"/>
    </w:rPr>
  </w:style>
  <w:style w:type="paragraph" w:styleId="6">
    <w:name w:val="Заголовок 6"/>
    <w:basedOn w:val="Normal"/>
    <w:qFormat/>
    <w:rsid w:val="0064764e"/>
    <w:pPr>
      <w:spacing w:before="360" w:after="60"/>
      <w:ind w:hanging="0"/>
      <w:jc w:val="left"/>
      <w:outlineLvl w:val="5"/>
    </w:pPr>
    <w:rPr>
      <w:rFonts w:ascii="Arial" w:hAnsi="Arial"/>
      <w:b/>
      <w:bCs/>
      <w:i/>
      <w:szCs w:val="22"/>
    </w:rPr>
  </w:style>
  <w:style w:type="paragraph" w:styleId="7">
    <w:name w:val="Заголовок 7"/>
    <w:basedOn w:val="Normal"/>
    <w:qFormat/>
    <w:rsid w:val="0064764e"/>
    <w:pPr>
      <w:spacing w:before="360" w:after="60"/>
      <w:ind w:firstLine="709"/>
      <w:jc w:val="left"/>
      <w:outlineLvl w:val="6"/>
    </w:pPr>
    <w:rPr>
      <w:rFonts w:ascii="Arial" w:hAnsi="Arial"/>
      <w:b/>
      <w:i/>
    </w:rPr>
  </w:style>
  <w:style w:type="paragraph" w:styleId="8">
    <w:name w:val="Заголовок 8"/>
    <w:basedOn w:val="Normal"/>
    <w:link w:val="80"/>
    <w:qFormat/>
    <w:rsid w:val="0064764e"/>
    <w:pPr>
      <w:spacing w:before="240" w:after="60"/>
      <w:ind w:hanging="0"/>
      <w:jc w:val="left"/>
      <w:outlineLvl w:val="7"/>
    </w:pPr>
    <w:rPr>
      <w:b/>
      <w:iCs/>
    </w:rPr>
  </w:style>
  <w:style w:type="paragraph" w:styleId="9">
    <w:name w:val="Заголовок 9"/>
    <w:basedOn w:val="Normal"/>
    <w:link w:val="90"/>
    <w:qFormat/>
    <w:rsid w:val="0064764e"/>
    <w:pPr>
      <w:spacing w:before="240" w:after="60"/>
      <w:jc w:val="left"/>
      <w:outlineLvl w:val="8"/>
    </w:pPr>
    <w:rPr>
      <w:rFonts w:cs="Arial"/>
      <w:b/>
      <w:i/>
      <w:szCs w:val="22"/>
    </w:rPr>
  </w:style>
  <w:style w:type="character" w:styleId="DefaultParagraphFont" w:default="1">
    <w:name w:val="Default Paragraph Font"/>
    <w:uiPriority w:val="1"/>
    <w:semiHidden/>
    <w:unhideWhenUsed/>
    <w:qFormat/>
    <w:rPr/>
  </w:style>
  <w:style w:type="character" w:styleId="Style5">
    <w:name w:val="Интернет-ссылка"/>
    <w:rsid w:val="0064764e"/>
    <w:rPr>
      <w:color w:val="0000FF"/>
      <w:u w:val="single"/>
    </w:rPr>
  </w:style>
  <w:style w:type="character" w:styleId="11" w:customStyle="1">
    <w:name w:val="Оглавление 1 Знак"/>
    <w:link w:val="12"/>
    <w:qFormat/>
    <w:rsid w:val="0064764e"/>
    <w:rPr>
      <w:rFonts w:ascii="Arial" w:hAnsi="Arial"/>
      <w:b/>
      <w:sz w:val="22"/>
      <w:lang w:val="ru-RU" w:eastAsia="ru-RU" w:bidi="ar-SA"/>
    </w:rPr>
  </w:style>
  <w:style w:type="character" w:styleId="Normal1" w:customStyle="1">
    <w:name w:val="Normal Знак"/>
    <w:link w:val="14"/>
    <w:qFormat/>
    <w:rsid w:val="0064764e"/>
    <w:rPr>
      <w:sz w:val="22"/>
      <w:lang w:val="ru-RU" w:eastAsia="ru-RU" w:bidi="ar-SA"/>
    </w:rPr>
  </w:style>
  <w:style w:type="character" w:styleId="Pagenumber">
    <w:name w:val="page number"/>
    <w:basedOn w:val="DefaultParagraphFont"/>
    <w:qFormat/>
    <w:rsid w:val="0064764e"/>
    <w:rPr/>
  </w:style>
  <w:style w:type="character" w:styleId="Style6">
    <w:name w:val="Выделение"/>
    <w:qFormat/>
    <w:rsid w:val="0064764e"/>
    <w:rPr>
      <w:i/>
      <w:iCs/>
    </w:rPr>
  </w:style>
  <w:style w:type="character" w:styleId="Footnotereference">
    <w:name w:val="footnote reference"/>
    <w:semiHidden/>
    <w:qFormat/>
    <w:rsid w:val="0064764e"/>
    <w:rPr>
      <w:vertAlign w:val="superscript"/>
    </w:rPr>
  </w:style>
  <w:style w:type="character" w:styleId="Normal10022" w:customStyle="1">
    <w:name w:val="Стиль Normal + 10 пт полужирный По центру Слева:  -02 см Справ...2 Знак"/>
    <w:link w:val="Normal10-022"/>
    <w:qFormat/>
    <w:rsid w:val="0064764e"/>
    <w:rPr>
      <w:b/>
      <w:bCs/>
      <w:lang w:val="ru-RU" w:eastAsia="ru-RU" w:bidi="ar-SA"/>
    </w:rPr>
  </w:style>
  <w:style w:type="character" w:styleId="Annotationreference">
    <w:name w:val="annotation reference"/>
    <w:semiHidden/>
    <w:qFormat/>
    <w:rsid w:val="0064764e"/>
    <w:rPr>
      <w:sz w:val="16"/>
      <w:szCs w:val="16"/>
    </w:rPr>
  </w:style>
  <w:style w:type="character" w:styleId="12" w:customStyle="1">
    <w:name w:val="Заголовок 1 Знак"/>
    <w:qFormat/>
    <w:rsid w:val="0064764e"/>
    <w:rPr>
      <w:rFonts w:ascii="Arial" w:hAnsi="Arial" w:cs="Arial"/>
      <w:b/>
      <w:bCs/>
      <w:sz w:val="32"/>
      <w:szCs w:val="32"/>
      <w:lang w:val="ru-RU" w:eastAsia="ru-RU" w:bidi="ar-SA"/>
    </w:rPr>
  </w:style>
  <w:style w:type="character" w:styleId="21" w:customStyle="1">
    <w:name w:val="Заголовок 2 Знак Знак"/>
    <w:qFormat/>
    <w:rsid w:val="0064764e"/>
    <w:rPr>
      <w:rFonts w:ascii="Arial" w:hAnsi="Arial" w:cs="Arial"/>
      <w:b/>
      <w:bCs/>
      <w:i/>
      <w:iCs/>
      <w:sz w:val="28"/>
      <w:szCs w:val="28"/>
      <w:lang w:val="ru-RU" w:eastAsia="ru-RU" w:bidi="ar-SA"/>
    </w:rPr>
  </w:style>
  <w:style w:type="character" w:styleId="Style7" w:customStyle="1">
    <w:name w:val="Основной текст с отступом Знак Знак Знак"/>
    <w:qFormat/>
    <w:rsid w:val="0064764e"/>
    <w:rPr>
      <w:sz w:val="24"/>
      <w:szCs w:val="24"/>
      <w:lang w:val="ru-RU" w:eastAsia="ru-RU" w:bidi="ar-SA"/>
    </w:rPr>
  </w:style>
  <w:style w:type="character" w:styleId="14" w:customStyle="1">
    <w:name w:val="Стиль 14 пт курсив"/>
    <w:qFormat/>
    <w:rsid w:val="0064764e"/>
    <w:rPr>
      <w:i/>
      <w:iCs/>
      <w:sz w:val="26"/>
    </w:rPr>
  </w:style>
  <w:style w:type="character" w:styleId="FollowedHyperlink">
    <w:name w:val="FollowedHyperlink"/>
    <w:qFormat/>
    <w:rsid w:val="0064764e"/>
    <w:rPr>
      <w:color w:val="800080"/>
      <w:u w:val="single"/>
    </w:rPr>
  </w:style>
  <w:style w:type="character" w:styleId="Endnotereference">
    <w:name w:val="endnote reference"/>
    <w:semiHidden/>
    <w:qFormat/>
    <w:rsid w:val="0064764e"/>
    <w:rPr>
      <w:vertAlign w:val="superscript"/>
    </w:rPr>
  </w:style>
  <w:style w:type="character" w:styleId="Normal11" w:customStyle="1">
    <w:name w:val="Normal Знак Знак1"/>
    <w:qFormat/>
    <w:rsid w:val="0064764e"/>
    <w:rPr>
      <w:sz w:val="22"/>
      <w:lang w:val="ru-RU" w:eastAsia="ru-RU" w:bidi="ar-SA"/>
    </w:rPr>
  </w:style>
  <w:style w:type="character" w:styleId="81" w:customStyle="1">
    <w:name w:val="Заголовок 8 Знак"/>
    <w:link w:val="8"/>
    <w:qFormat/>
    <w:locked/>
    <w:rsid w:val="0064764e"/>
    <w:rPr>
      <w:b/>
      <w:iCs/>
      <w:sz w:val="26"/>
      <w:lang w:val="ru-RU" w:eastAsia="ru-RU" w:bidi="ar-SA"/>
    </w:rPr>
  </w:style>
  <w:style w:type="character" w:styleId="Normal2" w:customStyle="1">
    <w:name w:val="Normal Знак Знак"/>
    <w:qFormat/>
    <w:rsid w:val="0064764e"/>
    <w:rPr>
      <w:sz w:val="22"/>
      <w:lang w:val="ru-RU" w:eastAsia="ru-RU" w:bidi="ar-SA"/>
    </w:rPr>
  </w:style>
  <w:style w:type="character" w:styleId="Style8" w:customStyle="1">
    <w:name w:val="Текст основной надписи (штамп) Знак Знак"/>
    <w:link w:val="afff1"/>
    <w:qFormat/>
    <w:rsid w:val="006f4473"/>
    <w:rPr>
      <w:rFonts w:ascii="Arial" w:hAnsi="Arial"/>
      <w:i/>
      <w:sz w:val="16"/>
      <w:lang w:val="ru-RU" w:eastAsia="ru-RU" w:bidi="ar-SA"/>
    </w:rPr>
  </w:style>
  <w:style w:type="character" w:styleId="FontStyle27" w:customStyle="1">
    <w:name w:val="Font Style27"/>
    <w:qFormat/>
    <w:rsid w:val="007a4730"/>
    <w:rPr>
      <w:rFonts w:ascii="Times New Roman" w:hAnsi="Times New Roman" w:cs="Times New Roman"/>
      <w:sz w:val="18"/>
      <w:szCs w:val="18"/>
    </w:rPr>
  </w:style>
  <w:style w:type="character" w:styleId="Strong">
    <w:name w:val="Strong"/>
    <w:qFormat/>
    <w:rsid w:val="00901caf"/>
    <w:rPr>
      <w:b/>
      <w:bCs/>
    </w:rPr>
  </w:style>
  <w:style w:type="character" w:styleId="111" w:customStyle="1">
    <w:name w:val="Маркированный_1 Знак1"/>
    <w:basedOn w:val="DefaultParagraphFont"/>
    <w:qFormat/>
    <w:rsid w:val="00954918"/>
    <w:rPr/>
  </w:style>
  <w:style w:type="character" w:styleId="S" w:customStyle="1">
    <w:name w:val="S_Маркированный Знак Знак"/>
    <w:link w:val="S0"/>
    <w:qFormat/>
    <w:rsid w:val="00954918"/>
    <w:rPr>
      <w:sz w:val="24"/>
      <w:szCs w:val="24"/>
    </w:rPr>
  </w:style>
  <w:style w:type="character" w:styleId="S1" w:customStyle="1">
    <w:name w:val="S_Таблица Знак"/>
    <w:link w:val="S"/>
    <w:qFormat/>
    <w:rsid w:val="00954918"/>
    <w:rPr>
      <w:sz w:val="24"/>
      <w:szCs w:val="24"/>
    </w:rPr>
  </w:style>
  <w:style w:type="character" w:styleId="FontStyle40" w:customStyle="1">
    <w:name w:val="Font Style40"/>
    <w:qFormat/>
    <w:rsid w:val="008e0cee"/>
    <w:rPr>
      <w:rFonts w:ascii="Times New Roman" w:hAnsi="Times New Roman" w:cs="Times New Roman"/>
      <w:spacing w:val="20"/>
      <w:sz w:val="18"/>
      <w:szCs w:val="18"/>
    </w:rPr>
  </w:style>
  <w:style w:type="character" w:styleId="ConsPlusNormal" w:customStyle="1">
    <w:name w:val="ConsPlusNormal Знак"/>
    <w:link w:val="ConsPlusNormal"/>
    <w:qFormat/>
    <w:rsid w:val="00505a0a"/>
    <w:rPr>
      <w:rFonts w:ascii="Arial" w:hAnsi="Arial" w:cs="Arial"/>
      <w:lang w:val="ru-RU" w:eastAsia="ru-RU" w:bidi="ar-SA"/>
    </w:rPr>
  </w:style>
  <w:style w:type="character" w:styleId="FontStyle13" w:customStyle="1">
    <w:name w:val="Font Style13"/>
    <w:qFormat/>
    <w:rsid w:val="006f2932"/>
    <w:rPr>
      <w:rFonts w:ascii="Times New Roman" w:hAnsi="Times New Roman" w:cs="Times New Roman"/>
      <w:b/>
      <w:bCs/>
      <w:sz w:val="24"/>
      <w:szCs w:val="24"/>
    </w:rPr>
  </w:style>
  <w:style w:type="character" w:styleId="FontStyle14" w:customStyle="1">
    <w:name w:val="Font Style14"/>
    <w:qFormat/>
    <w:rsid w:val="006f2932"/>
    <w:rPr>
      <w:rFonts w:ascii="Times New Roman" w:hAnsi="Times New Roman" w:cs="Times New Roman"/>
      <w:sz w:val="24"/>
      <w:szCs w:val="24"/>
    </w:rPr>
  </w:style>
  <w:style w:type="character" w:styleId="FontStyle15" w:customStyle="1">
    <w:name w:val="Font Style15"/>
    <w:qFormat/>
    <w:rsid w:val="006f2932"/>
    <w:rPr>
      <w:rFonts w:ascii="Times New Roman" w:hAnsi="Times New Roman" w:cs="Times New Roman"/>
      <w:sz w:val="24"/>
      <w:szCs w:val="24"/>
    </w:rPr>
  </w:style>
  <w:style w:type="character" w:styleId="FontStyle18" w:customStyle="1">
    <w:name w:val="Font Style18"/>
    <w:qFormat/>
    <w:rsid w:val="006f2932"/>
    <w:rPr>
      <w:rFonts w:ascii="Times New Roman" w:hAnsi="Times New Roman" w:cs="Times New Roman"/>
      <w:sz w:val="24"/>
      <w:szCs w:val="24"/>
    </w:rPr>
  </w:style>
  <w:style w:type="character" w:styleId="112" w:customStyle="1">
    <w:name w:val="Заголовок 1 Знак1"/>
    <w:link w:val="1"/>
    <w:qFormat/>
    <w:rsid w:val="004a3ae2"/>
    <w:rPr>
      <w:rFonts w:ascii="Arial" w:hAnsi="Arial" w:cs="Arial"/>
      <w:b/>
      <w:bCs/>
      <w:sz w:val="32"/>
      <w:szCs w:val="32"/>
    </w:rPr>
  </w:style>
  <w:style w:type="character" w:styleId="41" w:customStyle="1">
    <w:name w:val="Заголовок 4 Знак"/>
    <w:link w:val="4"/>
    <w:qFormat/>
    <w:rsid w:val="004a3ae2"/>
    <w:rPr>
      <w:rFonts w:ascii="Arial" w:hAnsi="Arial"/>
      <w:b/>
      <w:bCs/>
      <w:i/>
      <w:sz w:val="26"/>
      <w:szCs w:val="28"/>
    </w:rPr>
  </w:style>
  <w:style w:type="character" w:styleId="91" w:customStyle="1">
    <w:name w:val="Заголовок 9 Знак"/>
    <w:link w:val="9"/>
    <w:qFormat/>
    <w:rsid w:val="004a3ae2"/>
    <w:rPr>
      <w:rFonts w:cs="Arial"/>
      <w:b/>
      <w:i/>
      <w:sz w:val="26"/>
      <w:szCs w:val="22"/>
      <w:lang w:val="ru-RU" w:eastAsia="ru-RU" w:bidi="ar-SA"/>
    </w:rPr>
  </w:style>
  <w:style w:type="character" w:styleId="22" w:customStyle="1">
    <w:name w:val="Основной текст 2 Знак"/>
    <w:qFormat/>
    <w:rsid w:val="004a3ae2"/>
    <w:rPr>
      <w:rFonts w:ascii="Arial" w:hAnsi="Arial" w:cs="Arial"/>
    </w:rPr>
  </w:style>
  <w:style w:type="character" w:styleId="Style9" w:customStyle="1">
    <w:name w:val="Текст сноски Знак"/>
    <w:link w:val="af5"/>
    <w:qFormat/>
    <w:rsid w:val="004a3ae2"/>
    <w:rPr>
      <w:lang w:val="ru-RU" w:eastAsia="ru-RU" w:bidi="ar-SA"/>
    </w:rPr>
  </w:style>
  <w:style w:type="character" w:styleId="Red" w:customStyle="1">
    <w:name w:val="red"/>
    <w:basedOn w:val="DefaultParagraphFont"/>
    <w:qFormat/>
    <w:rsid w:val="004a3ae2"/>
    <w:rPr/>
  </w:style>
  <w:style w:type="character" w:styleId="13" w:customStyle="1">
    <w:name w:val="Знак Знак13"/>
    <w:qFormat/>
    <w:rsid w:val="004a3ae2"/>
    <w:rPr>
      <w:b/>
      <w:bCs/>
      <w:sz w:val="28"/>
      <w:szCs w:val="28"/>
      <w:lang w:val="ru-RU" w:eastAsia="ru-RU" w:bidi="ar-SA"/>
    </w:rPr>
  </w:style>
  <w:style w:type="character" w:styleId="Appleconvertedspace" w:customStyle="1">
    <w:name w:val="apple-converted-space"/>
    <w:basedOn w:val="DefaultParagraphFont"/>
    <w:qFormat/>
    <w:rsid w:val="008f605c"/>
    <w:rPr/>
  </w:style>
  <w:style w:type="character" w:styleId="Style10" w:customStyle="1">
    <w:name w:val="Текст концевой сноски Знак"/>
    <w:basedOn w:val="DefaultParagraphFont"/>
    <w:link w:val="af9"/>
    <w:qFormat/>
    <w:rsid w:val="00bc25a8"/>
    <w:rPr/>
  </w:style>
  <w:style w:type="character" w:styleId="Style11" w:customStyle="1">
    <w:name w:val="Верхний колонтитул Знак"/>
    <w:basedOn w:val="DefaultParagraphFont"/>
    <w:link w:val="a9"/>
    <w:qFormat/>
    <w:rsid w:val="00bc25a8"/>
    <w:rPr/>
  </w:style>
  <w:style w:type="character" w:styleId="Style12" w:customStyle="1">
    <w:name w:val="Текст выноски Знак"/>
    <w:basedOn w:val="DefaultParagraphFont"/>
    <w:link w:val="af3"/>
    <w:qFormat/>
    <w:rsid w:val="00bc25a8"/>
    <w:rPr>
      <w:rFonts w:ascii="Tahoma" w:hAnsi="Tahoma" w:cs="Tahoma"/>
      <w:sz w:val="16"/>
      <w:szCs w:val="16"/>
    </w:rPr>
  </w:style>
  <w:style w:type="character" w:styleId="Fontstyle01" w:customStyle="1">
    <w:name w:val="fontstyle01"/>
    <w:basedOn w:val="DefaultParagraphFont"/>
    <w:qFormat/>
    <w:rsid w:val="00fd1c65"/>
    <w:rPr>
      <w:rFonts w:ascii="TimesNewRoman" w:hAnsi="TimesNewRoman" w:eastAsia="TimesNewRoman"/>
      <w:b w:val="false"/>
      <w:bCs w:val="false"/>
      <w:i/>
      <w:iCs/>
      <w:color w:val="000000"/>
      <w:sz w:val="24"/>
      <w:szCs w:val="24"/>
    </w:rPr>
  </w:style>
  <w:style w:type="character" w:styleId="Fontstyle21" w:customStyle="1">
    <w:name w:val="fontstyle21"/>
    <w:basedOn w:val="DefaultParagraphFont"/>
    <w:qFormat/>
    <w:rsid w:val="00fd1c65"/>
    <w:rPr>
      <w:rFonts w:ascii="Times-Italic" w:hAnsi="Times-Italic"/>
      <w:b w:val="false"/>
      <w:bCs w:val="false"/>
      <w:i/>
      <w:iCs/>
      <w:color w:val="000000"/>
      <w:sz w:val="24"/>
      <w:szCs w:val="24"/>
    </w:rPr>
  </w:style>
  <w:style w:type="character" w:styleId="Fontstyle11" w:customStyle="1">
    <w:name w:val="fontstyle11"/>
    <w:basedOn w:val="DefaultParagraphFont"/>
    <w:qFormat/>
    <w:rsid w:val="00fd1c65"/>
    <w:rPr>
      <w:rFonts w:ascii="Times-Roman" w:hAnsi="Times-Roman"/>
      <w:b w:val="false"/>
      <w:bCs w:val="false"/>
      <w:i w:val="false"/>
      <w:iCs w:val="false"/>
      <w:color w:val="000000"/>
      <w:sz w:val="20"/>
      <w:szCs w:val="20"/>
    </w:rPr>
  </w:style>
  <w:style w:type="character" w:styleId="Style13" w:customStyle="1">
    <w:name w:val="Нижний колонтитул Знак"/>
    <w:basedOn w:val="DefaultParagraphFont"/>
    <w:link w:val="a6"/>
    <w:uiPriority w:val="99"/>
    <w:qFormat/>
    <w:rsid w:val="00c66198"/>
    <w:rPr>
      <w:sz w:val="24"/>
    </w:rPr>
  </w:style>
  <w:style w:type="character" w:styleId="ListLabel1">
    <w:name w:val="ListLabel 1"/>
    <w:qFormat/>
    <w:rPr>
      <w:b/>
      <w:sz w:val="32"/>
    </w:rPr>
  </w:style>
  <w:style w:type="character" w:styleId="ListLabel2">
    <w:name w:val="ListLabel 2"/>
    <w:qFormat/>
    <w:rPr>
      <w:rFonts w:cs="Courier New"/>
    </w:rPr>
  </w:style>
  <w:style w:type="character" w:styleId="ListLabel3">
    <w:name w:val="ListLabel 3"/>
    <w:qFormat/>
    <w:rPr>
      <w:sz w:val="26"/>
    </w:rPr>
  </w:style>
  <w:style w:type="character" w:styleId="ListLabel4">
    <w:name w:val="ListLabel 4"/>
    <w:qFormat/>
    <w:rPr>
      <w:rFonts w:cs="Times New Roman"/>
      <w:sz w:val="24"/>
    </w:rPr>
  </w:style>
  <w:style w:type="character" w:styleId="ListLabel5">
    <w:name w:val="ListLabel 5"/>
    <w:qFormat/>
    <w:rPr>
      <w:rFonts w:ascii="Times New Roman" w:hAnsi="Times New Roman"/>
      <w:sz w:val="26"/>
      <w:szCs w:val="26"/>
    </w:rPr>
  </w:style>
  <w:style w:type="character" w:styleId="ListLabel6">
    <w:name w:val="ListLabel 6"/>
    <w:qFormat/>
    <w:rPr>
      <w:b w:val="false"/>
      <w:sz w:val="24"/>
    </w:rPr>
  </w:style>
  <w:style w:type="character" w:styleId="ListLabel7">
    <w:name w:val="ListLabel 7"/>
    <w:qFormat/>
    <w:rPr>
      <w:rFonts w:ascii="Times New Roman" w:hAnsi="Times New Roman"/>
      <w:color w:val="00000A"/>
      <w:sz w:val="24"/>
    </w:rPr>
  </w:style>
  <w:style w:type="character" w:styleId="ListLabel8">
    <w:name w:val="ListLabel 8"/>
    <w:qFormat/>
    <w:rPr>
      <w:rFonts w:cs="Times New Roman"/>
      <w:b w:val="false"/>
      <w:bCs w:val="false"/>
      <w:i w:val="false"/>
      <w:iCs w:val="false"/>
      <w:caps w:val="false"/>
      <w:smallCaps w:val="false"/>
      <w:strike w:val="false"/>
      <w:dstrike w:val="false"/>
      <w:vanish w:val="false"/>
      <w:spacing w:val="0"/>
      <w:position w:val="0"/>
      <w:sz w:val="26"/>
      <w:sz w:val="26"/>
      <w:u w:val="none"/>
      <w:vertAlign w:val="baseline"/>
      <w:em w:val="none"/>
    </w:rPr>
  </w:style>
  <w:style w:type="character" w:styleId="ListLabel9">
    <w:name w:val="ListLabel 9"/>
    <w:qFormat/>
    <w:rPr>
      <w:rFonts w:ascii="Times New Roman" w:hAnsi="Times New Roman"/>
      <w:b/>
      <w:sz w:val="28"/>
    </w:rPr>
  </w:style>
  <w:style w:type="character" w:styleId="ListLabel10">
    <w:name w:val="ListLabel 10"/>
    <w:qFormat/>
    <w:rPr>
      <w:rFonts w:eastAsia="Times New Roman" w:cs="Times New Roman"/>
      <w:sz w:val="24"/>
    </w:rPr>
  </w:style>
  <w:style w:type="character" w:styleId="ListLabel11">
    <w:name w:val="ListLabel 11"/>
    <w:qFormat/>
    <w:rPr>
      <w:rFonts w:eastAsia="Times New Roman" w:cs="Times New Roman"/>
      <w:color w:val="00000A"/>
      <w:sz w:val="24"/>
    </w:rPr>
  </w:style>
  <w:style w:type="character" w:styleId="ListLabel12">
    <w:name w:val="ListLabel 12"/>
    <w:qFormat/>
    <w:rPr>
      <w:rFonts w:eastAsia="Times New Roman" w:cs="Times New Roman"/>
      <w:b/>
      <w:spacing w:val="0"/>
      <w:w w:val="100"/>
      <w:sz w:val="24"/>
      <w:szCs w:val="28"/>
    </w:rPr>
  </w:style>
  <w:style w:type="character" w:styleId="ListLabel13">
    <w:name w:val="ListLabel 13"/>
    <w:qFormat/>
    <w:rPr>
      <w:rFonts w:eastAsia="Times New Roman" w:cs="Times New Roman"/>
      <w:w w:val="100"/>
      <w:sz w:val="24"/>
      <w:szCs w:val="28"/>
    </w:rPr>
  </w:style>
  <w:style w:type="character" w:styleId="ListLabel14">
    <w:name w:val="ListLabel 14"/>
    <w:qFormat/>
    <w:rPr>
      <w:rFonts w:eastAsia="Times New Roman" w:cs="Times New Roman"/>
      <w:w w:val="100"/>
      <w:sz w:val="24"/>
      <w:szCs w:val="28"/>
    </w:rPr>
  </w:style>
  <w:style w:type="character" w:styleId="ListLabel15">
    <w:name w:val="ListLabel 15"/>
    <w:qFormat/>
    <w:rPr>
      <w:rFonts w:cs="Courier New"/>
      <w:sz w:val="24"/>
    </w:rPr>
  </w:style>
  <w:style w:type="character" w:styleId="ListLabel16">
    <w:name w:val="ListLabel 16"/>
    <w:qFormat/>
    <w:rPr>
      <w:rFonts w:cs="Wingdings"/>
    </w:rPr>
  </w:style>
  <w:style w:type="character" w:styleId="ListLabel17">
    <w:name w:val="ListLabel 17"/>
    <w:qFormat/>
    <w:rPr>
      <w:rFonts w:cs="Symbol"/>
      <w:sz w:val="20"/>
    </w:rPr>
  </w:style>
  <w:style w:type="character" w:styleId="ListLabel18">
    <w:name w:val="ListLabel 18"/>
    <w:qFormat/>
    <w:rPr>
      <w:rFonts w:cs="Courier New"/>
      <w:sz w:val="24"/>
    </w:rPr>
  </w:style>
  <w:style w:type="character" w:styleId="ListLabel19">
    <w:name w:val="ListLabel 19"/>
    <w:qFormat/>
    <w:rPr>
      <w:rFonts w:ascii="Times New Roman" w:hAnsi="Times New Roman"/>
      <w:sz w:val="26"/>
      <w:szCs w:val="26"/>
    </w:rPr>
  </w:style>
  <w:style w:type="character" w:styleId="ListLabel20">
    <w:name w:val="ListLabel 20"/>
    <w:qFormat/>
    <w:rPr>
      <w:b w:val="false"/>
      <w:sz w:val="24"/>
    </w:rPr>
  </w:style>
  <w:style w:type="character" w:styleId="ListLabel21">
    <w:name w:val="ListLabel 21"/>
    <w:qFormat/>
    <w:rPr>
      <w:rFonts w:cs="Wingdings"/>
      <w:b w:val="false"/>
      <w:sz w:val="24"/>
    </w:rPr>
  </w:style>
  <w:style w:type="character" w:styleId="ListLabel22">
    <w:name w:val="ListLabel 22"/>
    <w:qFormat/>
    <w:rPr>
      <w:rFonts w:ascii="Times New Roman" w:hAnsi="Times New Roman"/>
      <w:sz w:val="24"/>
    </w:rPr>
  </w:style>
  <w:style w:type="character" w:styleId="ListLabel23">
    <w:name w:val="ListLabel 23"/>
    <w:qFormat/>
    <w:rPr>
      <w:rFonts w:ascii="Times New Roman" w:hAnsi="Times New Roman"/>
      <w:b/>
      <w:sz w:val="28"/>
    </w:rPr>
  </w:style>
  <w:style w:type="character" w:styleId="ListLabel24">
    <w:name w:val="ListLabel 24"/>
    <w:qFormat/>
    <w:rPr>
      <w:rFonts w:cs="Symbol"/>
      <w:sz w:val="24"/>
    </w:rPr>
  </w:style>
  <w:style w:type="character" w:styleId="ListLabel25">
    <w:name w:val="ListLabel 25"/>
    <w:qFormat/>
    <w:rPr>
      <w:b/>
      <w:spacing w:val="0"/>
      <w:w w:val="100"/>
      <w:sz w:val="24"/>
      <w:szCs w:val="28"/>
    </w:rPr>
  </w:style>
  <w:style w:type="character" w:styleId="ListLabel26">
    <w:name w:val="ListLabel 26"/>
    <w:qFormat/>
    <w:rPr>
      <w:rFonts w:cs="Times New Roman"/>
      <w:w w:val="100"/>
      <w:sz w:val="24"/>
      <w:szCs w:val="28"/>
    </w:rPr>
  </w:style>
  <w:style w:type="character" w:styleId="ListLabel27">
    <w:name w:val="ListLabel 27"/>
    <w:qFormat/>
    <w:rPr>
      <w:w w:val="100"/>
      <w:sz w:val="24"/>
      <w:szCs w:val="28"/>
    </w:rPr>
  </w:style>
  <w:style w:type="character" w:styleId="ListLabel28">
    <w:name w:val="ListLabel 28"/>
    <w:qFormat/>
    <w:rPr>
      <w:rFonts w:cs="Courier New"/>
      <w:sz w:val="24"/>
    </w:rPr>
  </w:style>
  <w:style w:type="character" w:styleId="ListLabel29">
    <w:name w:val="ListLabel 29"/>
    <w:qFormat/>
    <w:rPr>
      <w:rFonts w:cs="Wingdings"/>
    </w:rPr>
  </w:style>
  <w:style w:type="character" w:styleId="ListLabel30">
    <w:name w:val="ListLabel 30"/>
    <w:qFormat/>
    <w:rPr>
      <w:rFonts w:cs="Symbol"/>
      <w:sz w:val="20"/>
    </w:rPr>
  </w:style>
  <w:style w:type="character" w:styleId="ListLabel31">
    <w:name w:val="ListLabel 31"/>
    <w:qFormat/>
    <w:rPr>
      <w:rFonts w:ascii="Times New Roman" w:hAnsi="Times New Roman"/>
      <w:sz w:val="26"/>
      <w:szCs w:val="26"/>
    </w:rPr>
  </w:style>
  <w:style w:type="character" w:styleId="ListLabel32">
    <w:name w:val="ListLabel 32"/>
    <w:qFormat/>
    <w:rPr>
      <w:b w:val="false"/>
      <w:sz w:val="24"/>
    </w:rPr>
  </w:style>
  <w:style w:type="character" w:styleId="ListLabel33">
    <w:name w:val="ListLabel 33"/>
    <w:qFormat/>
    <w:rPr>
      <w:rFonts w:cs="Wingdings"/>
      <w:b w:val="false"/>
      <w:sz w:val="24"/>
    </w:rPr>
  </w:style>
  <w:style w:type="character" w:styleId="ListLabel34">
    <w:name w:val="ListLabel 34"/>
    <w:qFormat/>
    <w:rPr>
      <w:rFonts w:ascii="Times New Roman" w:hAnsi="Times New Roman"/>
      <w:sz w:val="24"/>
    </w:rPr>
  </w:style>
  <w:style w:type="character" w:styleId="ListLabel35">
    <w:name w:val="ListLabel 35"/>
    <w:qFormat/>
    <w:rPr>
      <w:rFonts w:ascii="Times New Roman" w:hAnsi="Times New Roman"/>
      <w:b/>
      <w:sz w:val="28"/>
    </w:rPr>
  </w:style>
  <w:style w:type="character" w:styleId="ListLabel36">
    <w:name w:val="ListLabel 36"/>
    <w:qFormat/>
    <w:rPr>
      <w:rFonts w:cs="Symbol"/>
      <w:sz w:val="24"/>
    </w:rPr>
  </w:style>
  <w:style w:type="paragraph" w:styleId="Style14">
    <w:name w:val="Заголовок"/>
    <w:basedOn w:val="Normal"/>
    <w:next w:val="Style15"/>
    <w:qFormat/>
    <w:pPr>
      <w:keepNext/>
      <w:spacing w:before="240" w:after="120"/>
    </w:pPr>
    <w:rPr>
      <w:rFonts w:ascii="Liberation Sans" w:hAnsi="Liberation Sans" w:eastAsia="Microsoft YaHei" w:cs="Lucida Sans"/>
      <w:sz w:val="28"/>
      <w:szCs w:val="28"/>
    </w:rPr>
  </w:style>
  <w:style w:type="paragraph" w:styleId="Style15">
    <w:name w:val="Основной текст"/>
    <w:basedOn w:val="Normal"/>
    <w:rsid w:val="0064764e"/>
    <w:pPr>
      <w:spacing w:before="120" w:after="120"/>
    </w:pPr>
    <w:rPr/>
  </w:style>
  <w:style w:type="paragraph" w:styleId="Style16">
    <w:name w:val="Список"/>
    <w:basedOn w:val="Style15"/>
    <w:pPr/>
    <w:rPr>
      <w:rFonts w:cs="Lucida Sans"/>
    </w:rPr>
  </w:style>
  <w:style w:type="paragraph" w:styleId="Style17">
    <w:name w:val="Название"/>
    <w:basedOn w:val="Normal"/>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15">
    <w:name w:val="Оглавление 1"/>
    <w:basedOn w:val="Normal"/>
    <w:link w:val="13"/>
    <w:semiHidden/>
    <w:rsid w:val="0064764e"/>
    <w:pPr>
      <w:spacing w:before="40" w:after="0"/>
      <w:ind w:hanging="0"/>
      <w:jc w:val="left"/>
    </w:pPr>
    <w:rPr>
      <w:rFonts w:ascii="Arial" w:hAnsi="Arial"/>
      <w:b/>
      <w:sz w:val="22"/>
    </w:rPr>
  </w:style>
  <w:style w:type="paragraph" w:styleId="23">
    <w:name w:val="Оглавление 2"/>
    <w:basedOn w:val="Normal"/>
    <w:semiHidden/>
    <w:rsid w:val="0064764e"/>
    <w:pPr>
      <w:spacing w:before="0" w:after="0"/>
      <w:ind w:left="261" w:hanging="0"/>
      <w:jc w:val="left"/>
    </w:pPr>
    <w:rPr>
      <w:rFonts w:ascii="Arial" w:hAnsi="Arial"/>
      <w:i/>
      <w:sz w:val="22"/>
    </w:rPr>
  </w:style>
  <w:style w:type="paragraph" w:styleId="31">
    <w:name w:val="Оглавление 3"/>
    <w:basedOn w:val="Normal"/>
    <w:semiHidden/>
    <w:rsid w:val="0064764e"/>
    <w:pPr>
      <w:spacing w:before="0" w:after="0"/>
      <w:ind w:left="522" w:hanging="0"/>
      <w:jc w:val="left"/>
    </w:pPr>
    <w:rPr>
      <w:rFonts w:ascii="Arial" w:hAnsi="Arial"/>
      <w:sz w:val="20"/>
    </w:rPr>
  </w:style>
  <w:style w:type="paragraph" w:styleId="Style19">
    <w:name w:val="Нижний колонтитул"/>
    <w:basedOn w:val="Normal"/>
    <w:link w:val="a7"/>
    <w:uiPriority w:val="99"/>
    <w:rsid w:val="0064764e"/>
    <w:pPr>
      <w:tabs>
        <w:tab w:val="center" w:pos="4677" w:leader="none"/>
        <w:tab w:val="right" w:pos="9355" w:leader="none"/>
      </w:tabs>
      <w:spacing w:before="0" w:after="0"/>
      <w:ind w:hanging="0"/>
      <w:jc w:val="right"/>
    </w:pPr>
    <w:rPr>
      <w:sz w:val="24"/>
    </w:rPr>
  </w:style>
  <w:style w:type="paragraph" w:styleId="16" w:customStyle="1">
    <w:name w:val="Обычный1"/>
    <w:link w:val="Normal"/>
    <w:qFormat/>
    <w:rsid w:val="0064764e"/>
    <w:pPr>
      <w:widowControl/>
      <w:suppressAutoHyphens w:val="true"/>
      <w:bidi w:val="0"/>
      <w:jc w:val="left"/>
    </w:pPr>
    <w:rPr>
      <w:rFonts w:ascii="Times New Roman" w:hAnsi="Times New Roman" w:eastAsia="Times New Roman" w:cs="Times New Roman"/>
      <w:color w:val="00000A"/>
      <w:sz w:val="22"/>
      <w:szCs w:val="20"/>
      <w:lang w:val="ru-RU" w:eastAsia="ru-RU" w:bidi="ar-SA"/>
    </w:rPr>
  </w:style>
  <w:style w:type="paragraph" w:styleId="Normal1002" w:customStyle="1">
    <w:name w:val="Normal + 10 пт полужирный По центру Слева:  -02 см Справ..."/>
    <w:basedOn w:val="16"/>
    <w:qFormat/>
    <w:rsid w:val="0064764e"/>
    <w:pPr>
      <w:ind w:left="0" w:right="0" w:hanging="0"/>
      <w:jc w:val="center"/>
    </w:pPr>
    <w:rPr>
      <w:b/>
      <w:bCs/>
      <w:sz w:val="20"/>
    </w:rPr>
  </w:style>
  <w:style w:type="paragraph" w:styleId="Style20">
    <w:name w:val="Верхний колонтитул"/>
    <w:basedOn w:val="Normal"/>
    <w:link w:val="aa"/>
    <w:rsid w:val="0064764e"/>
    <w:pPr>
      <w:tabs>
        <w:tab w:val="center" w:pos="4677" w:leader="none"/>
        <w:tab w:val="right" w:pos="9355" w:leader="none"/>
      </w:tabs>
      <w:spacing w:before="0" w:after="0"/>
      <w:ind w:hanging="0"/>
    </w:pPr>
    <w:rPr>
      <w:sz w:val="20"/>
    </w:rPr>
  </w:style>
  <w:style w:type="paragraph" w:styleId="Style21" w:customStyle="1">
    <w:name w:val="курсив для заголов об"/>
    <w:basedOn w:val="Normal"/>
    <w:qFormat/>
    <w:rsid w:val="0064764e"/>
    <w:pPr>
      <w:spacing w:before="240" w:after="120"/>
      <w:ind w:firstLine="567"/>
      <w:jc w:val="center"/>
    </w:pPr>
    <w:rPr>
      <w:rFonts w:ascii="Arial" w:hAnsi="Arial"/>
      <w:b/>
      <w:i/>
      <w:sz w:val="22"/>
    </w:rPr>
  </w:style>
  <w:style w:type="paragraph" w:styleId="ListBullet2">
    <w:name w:val="List Bullet 2"/>
    <w:basedOn w:val="Normal"/>
    <w:autoRedefine/>
    <w:qFormat/>
    <w:rsid w:val="0064764e"/>
    <w:pPr>
      <w:ind w:hanging="0"/>
    </w:pPr>
    <w:rPr/>
  </w:style>
  <w:style w:type="paragraph" w:styleId="Style22">
    <w:name w:val="Заглавие"/>
    <w:basedOn w:val="Normal"/>
    <w:qFormat/>
    <w:rsid w:val="0064764e"/>
    <w:pPr>
      <w:jc w:val="center"/>
    </w:pPr>
    <w:rPr>
      <w:b/>
      <w:bCs/>
      <w:sz w:val="28"/>
    </w:rPr>
  </w:style>
  <w:style w:type="paragraph" w:styleId="Caption">
    <w:name w:val="caption"/>
    <w:qFormat/>
    <w:rsid w:val="0064764e"/>
    <w:pPr>
      <w:widowControl/>
      <w:suppressAutoHyphens w:val="true"/>
      <w:bidi w:val="0"/>
      <w:spacing w:before="240" w:after="60"/>
      <w:contextualSpacing/>
      <w:jc w:val="left"/>
      <w:outlineLvl w:val="4"/>
    </w:pPr>
    <w:rPr>
      <w:rFonts w:ascii="Times New Roman" w:hAnsi="Times New Roman" w:eastAsia="Times New Roman" w:cs="Times New Roman"/>
      <w:color w:val="00000A"/>
      <w:sz w:val="26"/>
      <w:szCs w:val="20"/>
      <w:lang w:val="ru-RU" w:eastAsia="ru-RU" w:bidi="ar-SA"/>
    </w:rPr>
  </w:style>
  <w:style w:type="paragraph" w:styleId="42">
    <w:name w:val="Оглавление 4"/>
    <w:basedOn w:val="Normal"/>
    <w:semiHidden/>
    <w:rsid w:val="0064764e"/>
    <w:pPr>
      <w:spacing w:before="0" w:after="0"/>
      <w:ind w:left="782" w:hanging="0"/>
      <w:jc w:val="left"/>
    </w:pPr>
    <w:rPr>
      <w:rFonts w:ascii="Arial" w:hAnsi="Arial"/>
      <w:i/>
      <w:sz w:val="20"/>
    </w:rPr>
  </w:style>
  <w:style w:type="paragraph" w:styleId="BodyText3">
    <w:name w:val="Body Text 3"/>
    <w:basedOn w:val="Normal"/>
    <w:qFormat/>
    <w:rsid w:val="0064764e"/>
    <w:pPr>
      <w:spacing w:before="120" w:after="120"/>
    </w:pPr>
    <w:rPr>
      <w:sz w:val="16"/>
      <w:szCs w:val="16"/>
    </w:rPr>
  </w:style>
  <w:style w:type="paragraph" w:styleId="Normal100221" w:customStyle="1">
    <w:name w:val="Стиль Normal + 10 пт полужирный По центру Слева:  -02 см Справ...2"/>
    <w:basedOn w:val="16"/>
    <w:link w:val="Normal10-0220"/>
    <w:qFormat/>
    <w:rsid w:val="0064764e"/>
    <w:pPr>
      <w:ind w:left="0" w:right="0" w:hanging="0"/>
      <w:jc w:val="center"/>
    </w:pPr>
    <w:rPr>
      <w:b/>
      <w:bCs/>
      <w:sz w:val="20"/>
    </w:rPr>
  </w:style>
  <w:style w:type="paragraph" w:styleId="1150" w:customStyle="1">
    <w:name w:val="Стиль По левому краю Слева:  115 см Первая строка:  0 см"/>
    <w:basedOn w:val="Normal"/>
    <w:qFormat/>
    <w:rsid w:val="0064764e"/>
    <w:pPr>
      <w:ind w:left="652" w:hanging="0"/>
    </w:pPr>
    <w:rPr/>
  </w:style>
  <w:style w:type="paragraph" w:styleId="1270" w:customStyle="1">
    <w:name w:val="Стиль Слева:  127 см Первая строка:  0 см"/>
    <w:basedOn w:val="Normal"/>
    <w:qFormat/>
    <w:rsid w:val="0064764e"/>
    <w:pPr>
      <w:ind w:left="720" w:hanging="0"/>
    </w:pPr>
    <w:rPr/>
  </w:style>
  <w:style w:type="paragraph" w:styleId="DocumentMap">
    <w:name w:val="Document Map"/>
    <w:basedOn w:val="Normal"/>
    <w:semiHidden/>
    <w:qFormat/>
    <w:rsid w:val="0064764e"/>
    <w:pPr>
      <w:shd w:val="clear" w:color="auto" w:fill="000080"/>
    </w:pPr>
    <w:rPr>
      <w:rFonts w:ascii="Tahoma" w:hAnsi="Tahoma" w:cs="Tahoma"/>
      <w:sz w:val="20"/>
    </w:rPr>
  </w:style>
  <w:style w:type="paragraph" w:styleId="BalloonText">
    <w:name w:val="Balloon Text"/>
    <w:basedOn w:val="Normal"/>
    <w:link w:val="af4"/>
    <w:qFormat/>
    <w:rsid w:val="0064764e"/>
    <w:pPr/>
    <w:rPr>
      <w:rFonts w:ascii="Tahoma" w:hAnsi="Tahoma" w:cs="Tahoma"/>
      <w:sz w:val="16"/>
      <w:szCs w:val="16"/>
    </w:rPr>
  </w:style>
  <w:style w:type="paragraph" w:styleId="Footnotetext">
    <w:name w:val="footnote text"/>
    <w:basedOn w:val="Normal"/>
    <w:link w:val="af6"/>
    <w:semiHidden/>
    <w:qFormat/>
    <w:rsid w:val="0064764e"/>
    <w:pPr>
      <w:spacing w:before="0" w:after="0"/>
      <w:ind w:hanging="0"/>
    </w:pPr>
    <w:rPr>
      <w:sz w:val="20"/>
    </w:rPr>
  </w:style>
  <w:style w:type="paragraph" w:styleId="BodyTextIndent2">
    <w:name w:val="Body Text Indent 2"/>
    <w:basedOn w:val="Normal"/>
    <w:qFormat/>
    <w:rsid w:val="0064764e"/>
    <w:pPr>
      <w:spacing w:lineRule="auto" w:line="480" w:before="120" w:after="120"/>
      <w:ind w:left="283" w:firstLine="720"/>
    </w:pPr>
    <w:rPr/>
  </w:style>
  <w:style w:type="paragraph" w:styleId="ListBullet">
    <w:name w:val="List Bullet"/>
    <w:basedOn w:val="Normal"/>
    <w:autoRedefine/>
    <w:qFormat/>
    <w:rsid w:val="0064764e"/>
    <w:pPr>
      <w:tabs>
        <w:tab w:val="left" w:pos="357" w:leader="none"/>
      </w:tabs>
    </w:pPr>
    <w:rPr/>
  </w:style>
  <w:style w:type="paragraph" w:styleId="1250" w:customStyle="1">
    <w:name w:val="Стиль Слева:  125 см Первая строка:  0 см"/>
    <w:basedOn w:val="Normal"/>
    <w:qFormat/>
    <w:rsid w:val="0064764e"/>
    <w:pPr>
      <w:ind w:left="709" w:hanging="0"/>
    </w:pPr>
    <w:rPr/>
  </w:style>
  <w:style w:type="paragraph" w:styleId="Style23">
    <w:name w:val="Основной текст с отступом"/>
    <w:basedOn w:val="Normal"/>
    <w:rsid w:val="0064764e"/>
    <w:pPr>
      <w:spacing w:before="120" w:after="120"/>
      <w:ind w:left="283" w:firstLine="720"/>
    </w:pPr>
    <w:rPr/>
  </w:style>
  <w:style w:type="paragraph" w:styleId="BodyTextIndent3">
    <w:name w:val="Body Text Indent 3"/>
    <w:basedOn w:val="Normal"/>
    <w:qFormat/>
    <w:rsid w:val="0064764e"/>
    <w:pPr>
      <w:widowControl/>
      <w:spacing w:before="0" w:after="120"/>
      <w:ind w:left="283" w:hanging="0"/>
      <w:jc w:val="left"/>
    </w:pPr>
    <w:rPr>
      <w:sz w:val="16"/>
      <w:szCs w:val="16"/>
    </w:rPr>
  </w:style>
  <w:style w:type="paragraph" w:styleId="BodyText2">
    <w:name w:val="Body Text 2"/>
    <w:basedOn w:val="Normal"/>
    <w:qFormat/>
    <w:rsid w:val="0064764e"/>
    <w:pPr>
      <w:spacing w:lineRule="auto" w:line="480" w:before="120" w:after="120"/>
    </w:pPr>
    <w:rPr/>
  </w:style>
  <w:style w:type="paragraph" w:styleId="Style24" w:customStyle="1">
    <w:name w:val="Основа"/>
    <w:basedOn w:val="Normal"/>
    <w:qFormat/>
    <w:rsid w:val="0064764e"/>
    <w:pPr/>
    <w:rPr>
      <w:sz w:val="24"/>
    </w:rPr>
  </w:style>
  <w:style w:type="paragraph" w:styleId="17" w:customStyle="1">
    <w:name w:val="Стиль Заголовок 1 + По центру"/>
    <w:basedOn w:val="1"/>
    <w:qFormat/>
    <w:rsid w:val="0064764e"/>
    <w:pPr>
      <w:spacing w:before="60" w:after="60"/>
      <w:ind w:firstLine="720"/>
      <w:jc w:val="center"/>
    </w:pPr>
    <w:rPr>
      <w:sz w:val="36"/>
      <w:szCs w:val="20"/>
    </w:rPr>
  </w:style>
  <w:style w:type="paragraph" w:styleId="51">
    <w:name w:val="Оглавление 5"/>
    <w:basedOn w:val="Normal"/>
    <w:autoRedefine/>
    <w:semiHidden/>
    <w:rsid w:val="0064764e"/>
    <w:pPr>
      <w:ind w:hanging="0"/>
      <w:jc w:val="center"/>
    </w:pPr>
    <w:rPr>
      <w:rFonts w:ascii="Arial" w:hAnsi="Arial"/>
      <w:b/>
      <w:sz w:val="20"/>
    </w:rPr>
  </w:style>
  <w:style w:type="paragraph" w:styleId="5Arial" w:customStyle="1">
    <w:name w:val="Стиль Заголовок 5 + Arial"/>
    <w:basedOn w:val="5"/>
    <w:qFormat/>
    <w:rsid w:val="0064764e"/>
    <w:pPr/>
    <w:rPr>
      <w:iCs w:val="false"/>
    </w:rPr>
  </w:style>
  <w:style w:type="paragraph" w:styleId="Endnotetext">
    <w:name w:val="endnote text"/>
    <w:basedOn w:val="Normal"/>
    <w:link w:val="afa"/>
    <w:qFormat/>
    <w:rsid w:val="0064764e"/>
    <w:pPr/>
    <w:rPr>
      <w:sz w:val="20"/>
    </w:rPr>
  </w:style>
  <w:style w:type="paragraph" w:styleId="Annotationtext">
    <w:name w:val="annotation text"/>
    <w:basedOn w:val="Normal"/>
    <w:semiHidden/>
    <w:qFormat/>
    <w:rsid w:val="0064764e"/>
    <w:pPr/>
    <w:rPr>
      <w:sz w:val="20"/>
    </w:rPr>
  </w:style>
  <w:style w:type="paragraph" w:styleId="Annotationsubject">
    <w:name w:val="annotation subject"/>
    <w:basedOn w:val="Annotationtext"/>
    <w:semiHidden/>
    <w:qFormat/>
    <w:rsid w:val="0064764e"/>
    <w:pPr/>
    <w:rPr>
      <w:b/>
      <w:bCs/>
    </w:rPr>
  </w:style>
  <w:style w:type="paragraph" w:styleId="24" w:customStyle="1">
    <w:name w:val="Стиль2"/>
    <w:basedOn w:val="2"/>
    <w:qFormat/>
    <w:rsid w:val="0064764e"/>
    <w:pPr>
      <w:ind w:left="0" w:firstLine="567"/>
    </w:pPr>
    <w:rPr/>
  </w:style>
  <w:style w:type="paragraph" w:styleId="Style25" w:customStyle="1">
    <w:name w:val="Подлежащее таблицы"/>
    <w:basedOn w:val="Normal"/>
    <w:qFormat/>
    <w:rsid w:val="0064764e"/>
    <w:pPr>
      <w:spacing w:lineRule="exact" w:line="240"/>
      <w:ind w:left="113" w:hanging="113"/>
    </w:pPr>
    <w:rPr>
      <w:rFonts w:ascii="Arial" w:hAnsi="Arial"/>
      <w:sz w:val="20"/>
    </w:rPr>
  </w:style>
  <w:style w:type="paragraph" w:styleId="Style26" w:customStyle="1">
    <w:name w:val="лист"/>
    <w:basedOn w:val="Normal"/>
    <w:qFormat/>
    <w:rsid w:val="0064764e"/>
    <w:pPr/>
    <w:rPr/>
  </w:style>
  <w:style w:type="paragraph" w:styleId="Style27" w:customStyle="1">
    <w:name w:val="Единицы"/>
    <w:basedOn w:val="Normal"/>
    <w:qFormat/>
    <w:rsid w:val="0064764e"/>
    <w:pPr>
      <w:keepNext/>
      <w:spacing w:before="120" w:after="60"/>
      <w:jc w:val="center"/>
    </w:pPr>
    <w:rPr>
      <w:rFonts w:ascii="Arial" w:hAnsi="Arial"/>
      <w:sz w:val="22"/>
    </w:rPr>
  </w:style>
  <w:style w:type="paragraph" w:styleId="Style28" w:customStyle="1">
    <w:name w:val="название таблицы"/>
    <w:basedOn w:val="Normal"/>
    <w:qFormat/>
    <w:rsid w:val="0064764e"/>
    <w:pPr>
      <w:jc w:val="right"/>
    </w:pPr>
    <w:rPr>
      <w:b/>
      <w:szCs w:val="28"/>
    </w:rPr>
  </w:style>
  <w:style w:type="paragraph" w:styleId="18" w:customStyle="1">
    <w:name w:val="Приложение1"/>
    <w:basedOn w:val="Normal"/>
    <w:qFormat/>
    <w:rsid w:val="0064764e"/>
    <w:pPr>
      <w:jc w:val="center"/>
    </w:pPr>
    <w:rPr>
      <w:b/>
      <w:bCs/>
      <w:caps/>
      <w:sz w:val="22"/>
      <w:szCs w:val="28"/>
    </w:rPr>
  </w:style>
  <w:style w:type="paragraph" w:styleId="19" w:customStyle="1">
    <w:name w:val="Список1"/>
    <w:basedOn w:val="Normal"/>
    <w:qFormat/>
    <w:rsid w:val="0064764e"/>
    <w:pPr>
      <w:tabs>
        <w:tab w:val="left" w:pos="360" w:leader="none"/>
      </w:tabs>
    </w:pPr>
    <w:rPr/>
  </w:style>
  <w:style w:type="paragraph" w:styleId="110" w:customStyle="1">
    <w:name w:val="Стиль Название объекта + По центру1"/>
    <w:basedOn w:val="Caption"/>
    <w:qFormat/>
    <w:rsid w:val="0064764e"/>
    <w:pPr>
      <w:spacing w:before="0" w:after="0"/>
      <w:contextualSpacing/>
      <w:jc w:val="center"/>
    </w:pPr>
    <w:rPr/>
  </w:style>
  <w:style w:type="paragraph" w:styleId="Style29" w:customStyle="1">
    <w:name w:val="рисунок"/>
    <w:basedOn w:val="Normal"/>
    <w:qFormat/>
    <w:rsid w:val="0064764e"/>
    <w:pPr>
      <w:spacing w:lineRule="auto" w:line="360"/>
      <w:ind w:firstLine="567"/>
    </w:pPr>
    <w:rPr>
      <w:b/>
      <w:bCs/>
    </w:rPr>
  </w:style>
  <w:style w:type="paragraph" w:styleId="Style30" w:customStyle="1">
    <w:name w:val="Обычный заголовок"/>
    <w:basedOn w:val="Normal"/>
    <w:qFormat/>
    <w:rsid w:val="0064764e"/>
    <w:pPr/>
    <w:rPr>
      <w:caps/>
    </w:rPr>
  </w:style>
  <w:style w:type="paragraph" w:styleId="25" w:customStyle="1">
    <w:name w:val="Стиль Заголовок 2 + не малые прописные"/>
    <w:basedOn w:val="2"/>
    <w:autoRedefine/>
    <w:qFormat/>
    <w:rsid w:val="0064764e"/>
    <w:pPr>
      <w:keepLines/>
      <w:spacing w:before="480" w:after="120"/>
      <w:ind w:left="0" w:firstLine="567"/>
      <w:jc w:val="center"/>
    </w:pPr>
    <w:rPr>
      <w:rFonts w:ascii="Times New Roman" w:hAnsi="Times New Roman"/>
      <w:i w:val="false"/>
      <w:iCs w:val="false"/>
      <w:sz w:val="24"/>
      <w:szCs w:val="24"/>
    </w:rPr>
  </w:style>
  <w:style w:type="paragraph" w:styleId="26" w:customStyle="1">
    <w:name w:val="заголовок 2"/>
    <w:basedOn w:val="Normal"/>
    <w:qFormat/>
    <w:rsid w:val="0064764e"/>
    <w:pPr>
      <w:ind w:hanging="0"/>
    </w:pPr>
    <w:rPr/>
  </w:style>
  <w:style w:type="paragraph" w:styleId="27" w:customStyle="1">
    <w:name w:val="Стиль Название объекта + По центру2"/>
    <w:basedOn w:val="Caption"/>
    <w:qFormat/>
    <w:rsid w:val="0064764e"/>
    <w:pPr>
      <w:jc w:val="center"/>
    </w:pPr>
    <w:rPr/>
  </w:style>
  <w:style w:type="paragraph" w:styleId="Style31" w:customStyle="1">
    <w:name w:val="Стиль Название объекта + По центру"/>
    <w:basedOn w:val="6"/>
    <w:qFormat/>
    <w:rsid w:val="0064764e"/>
    <w:pPr>
      <w:spacing w:before="120" w:after="60"/>
    </w:pPr>
    <w:rPr>
      <w:b w:val="false"/>
    </w:rPr>
  </w:style>
  <w:style w:type="paragraph" w:styleId="Normal10" w:customStyle="1">
    <w:name w:val="Стиль Normal + 10 пт полужирный По центру"/>
    <w:basedOn w:val="Normal"/>
    <w:qFormat/>
    <w:rsid w:val="0064764e"/>
    <w:pPr>
      <w:spacing w:before="0" w:after="0"/>
      <w:ind w:left="0" w:right="0" w:hanging="0"/>
      <w:jc w:val="center"/>
    </w:pPr>
    <w:rPr>
      <w:b/>
      <w:bCs/>
      <w:sz w:val="20"/>
    </w:rPr>
  </w:style>
  <w:style w:type="paragraph" w:styleId="NormalWeb">
    <w:name w:val="Normal (Web)"/>
    <w:basedOn w:val="Normal"/>
    <w:uiPriority w:val="99"/>
    <w:qFormat/>
    <w:rsid w:val="0064764e"/>
    <w:pPr>
      <w:spacing w:beforeAutospacing="1" w:afterAutospacing="1"/>
      <w:ind w:hanging="0"/>
      <w:jc w:val="left"/>
    </w:pPr>
    <w:rPr>
      <w:sz w:val="24"/>
    </w:rPr>
  </w:style>
  <w:style w:type="paragraph" w:styleId="92">
    <w:name w:val="Оглавление 9"/>
    <w:basedOn w:val="Normal"/>
    <w:autoRedefine/>
    <w:semiHidden/>
    <w:rsid w:val="0064764e"/>
    <w:pPr>
      <w:spacing w:before="0" w:after="0"/>
      <w:ind w:left="2080" w:firstLine="720"/>
      <w:jc w:val="left"/>
    </w:pPr>
    <w:rPr>
      <w:sz w:val="18"/>
      <w:szCs w:val="18"/>
    </w:rPr>
  </w:style>
  <w:style w:type="paragraph" w:styleId="Normal10021" w:customStyle="1">
    <w:name w:val="Стиль Normal + 10 пт полужирный По центру Слева:  -02 см Справ... +"/>
    <w:basedOn w:val="Normal"/>
    <w:qFormat/>
    <w:rsid w:val="0064764e"/>
    <w:pPr>
      <w:spacing w:before="0" w:after="0"/>
      <w:ind w:left="0" w:right="0" w:hanging="0"/>
      <w:jc w:val="center"/>
    </w:pPr>
    <w:rPr>
      <w:b/>
      <w:bCs/>
      <w:sz w:val="20"/>
    </w:rPr>
  </w:style>
  <w:style w:type="paragraph" w:styleId="Atabl2" w:customStyle="1">
    <w:name w:val="atabl2"/>
    <w:basedOn w:val="2"/>
    <w:qFormat/>
    <w:rsid w:val="0064764e"/>
    <w:pPr>
      <w:keepNext/>
      <w:tabs>
        <w:tab w:val="left" w:pos="567" w:leader="none"/>
      </w:tabs>
      <w:spacing w:before="40" w:after="80"/>
      <w:ind w:left="0" w:firstLine="567"/>
      <w:jc w:val="center"/>
    </w:pPr>
    <w:rPr>
      <w:rFonts w:ascii="SchoolBookCTT" w:hAnsi="SchoolBookCTT" w:cs="Times New Roman"/>
      <w:i w:val="false"/>
      <w:iCs w:val="false"/>
      <w:sz w:val="18"/>
      <w:szCs w:val="20"/>
    </w:rPr>
  </w:style>
  <w:style w:type="paragraph" w:styleId="Atabl3" w:customStyle="1">
    <w:name w:val="atabl3"/>
    <w:basedOn w:val="Normal"/>
    <w:qFormat/>
    <w:rsid w:val="0064764e"/>
    <w:pPr>
      <w:tabs>
        <w:tab w:val="left" w:pos="567" w:leader="none"/>
      </w:tabs>
      <w:spacing w:before="0" w:after="0"/>
      <w:ind w:left="57" w:right="57" w:hanging="0"/>
      <w:jc w:val="center"/>
    </w:pPr>
    <w:rPr>
      <w:rFonts w:ascii="SchoolBookCTT" w:hAnsi="SchoolBookCTT"/>
      <w:sz w:val="16"/>
    </w:rPr>
  </w:style>
  <w:style w:type="paragraph" w:styleId="Atabl4" w:customStyle="1">
    <w:name w:val="atabl4"/>
    <w:basedOn w:val="Atabl3"/>
    <w:qFormat/>
    <w:rsid w:val="0064764e"/>
    <w:pPr>
      <w:jc w:val="left"/>
    </w:pPr>
    <w:rPr/>
  </w:style>
  <w:style w:type="paragraph" w:styleId="ConsNormal" w:customStyle="1">
    <w:name w:val="ConsNormal"/>
    <w:qFormat/>
    <w:rsid w:val="0064764e"/>
    <w:pPr>
      <w:widowControl w:val="false"/>
      <w:suppressAutoHyphens w:val="true"/>
      <w:bidi w:val="0"/>
      <w:ind w:right="19772" w:firstLine="720"/>
      <w:jc w:val="left"/>
    </w:pPr>
    <w:rPr>
      <w:rFonts w:ascii="Arial" w:hAnsi="Arial" w:eastAsia="Times New Roman" w:cs="Arial"/>
      <w:color w:val="00000A"/>
      <w:sz w:val="26"/>
      <w:szCs w:val="20"/>
      <w:lang w:val="ru-RU" w:eastAsia="ru-RU" w:bidi="ar-SA"/>
    </w:rPr>
  </w:style>
  <w:style w:type="paragraph" w:styleId="Style32" w:customStyle="1">
    <w:name w:val="Отступ"/>
    <w:basedOn w:val="Normal"/>
    <w:qFormat/>
    <w:rsid w:val="0064764e"/>
    <w:pPr>
      <w:spacing w:lineRule="auto" w:line="360" w:before="0" w:after="0"/>
    </w:pPr>
    <w:rPr>
      <w:sz w:val="24"/>
    </w:rPr>
  </w:style>
  <w:style w:type="paragraph" w:styleId="28" w:customStyle="1">
    <w:name w:val="Обычный-2"/>
    <w:basedOn w:val="Normal"/>
    <w:qFormat/>
    <w:rsid w:val="0064764e"/>
    <w:pPr>
      <w:tabs>
        <w:tab w:val="left" w:pos="4794" w:leader="none"/>
      </w:tabs>
      <w:spacing w:before="0" w:after="0"/>
      <w:ind w:hanging="0"/>
    </w:pPr>
    <w:rPr>
      <w:sz w:val="20"/>
    </w:rPr>
  </w:style>
  <w:style w:type="paragraph" w:styleId="211" w:customStyle="1">
    <w:name w:val="Основной текст 21"/>
    <w:basedOn w:val="Normal"/>
    <w:qFormat/>
    <w:rsid w:val="004a3ae2"/>
    <w:pPr>
      <w:widowControl/>
      <w:spacing w:before="0" w:after="0"/>
      <w:ind w:hanging="0"/>
      <w:jc w:val="center"/>
    </w:pPr>
    <w:rPr>
      <w:rFonts w:ascii="Arial" w:hAnsi="Arial" w:cs="Arial"/>
      <w:b/>
      <w:sz w:val="24"/>
      <w:szCs w:val="28"/>
      <w:lang w:eastAsia="ar-SA"/>
    </w:rPr>
  </w:style>
  <w:style w:type="paragraph" w:styleId="212" w:customStyle="1">
    <w:name w:val="Основной текст с отступом 21"/>
    <w:basedOn w:val="Normal"/>
    <w:qFormat/>
    <w:rsid w:val="0064764e"/>
    <w:pPr>
      <w:overflowPunct w:val="true"/>
      <w:spacing w:before="0" w:after="0"/>
      <w:textAlignment w:val="baseline"/>
    </w:pPr>
    <w:rPr>
      <w:sz w:val="28"/>
    </w:rPr>
  </w:style>
  <w:style w:type="paragraph" w:styleId="Normal3" w:customStyle="1">
    <w:name w:val="Normal Знак Знак Знак Знак Знак"/>
    <w:qFormat/>
    <w:rsid w:val="0064764e"/>
    <w:pPr>
      <w:widowControl/>
      <w:suppressAutoHyphens w:val="true"/>
      <w:bidi w:val="0"/>
      <w:spacing w:before="100" w:after="100"/>
      <w:jc w:val="both"/>
    </w:pPr>
    <w:rPr>
      <w:rFonts w:ascii="Times New Roman" w:hAnsi="Times New Roman" w:eastAsia="Times New Roman" w:cs="Times New Roman"/>
      <w:color w:val="00000A"/>
      <w:sz w:val="24"/>
      <w:szCs w:val="20"/>
      <w:lang w:val="ru-RU" w:eastAsia="ru-RU" w:bidi="ar-SA"/>
    </w:rPr>
  </w:style>
  <w:style w:type="paragraph" w:styleId="Style33" w:customStyle="1">
    <w:name w:val="название Знак Знак"/>
    <w:basedOn w:val="Normal3"/>
    <w:qFormat/>
    <w:rsid w:val="0064764e"/>
    <w:pPr>
      <w:spacing w:before="240" w:after="0"/>
    </w:pPr>
    <w:rPr>
      <w:b/>
      <w:bCs/>
    </w:rPr>
  </w:style>
  <w:style w:type="paragraph" w:styleId="10021" w:customStyle="1">
    <w:name w:val="Стиль 10 пт полужирный По центру Слева:  -02 см Первая строка:...1"/>
    <w:basedOn w:val="Normal"/>
    <w:qFormat/>
    <w:rsid w:val="0064764e"/>
    <w:pPr>
      <w:spacing w:before="0" w:after="0"/>
      <w:ind w:left="0" w:right="0" w:hanging="0"/>
      <w:jc w:val="center"/>
    </w:pPr>
    <w:rPr>
      <w:b/>
      <w:bCs/>
      <w:sz w:val="20"/>
    </w:rPr>
  </w:style>
  <w:style w:type="paragraph" w:styleId="Normal100211" w:customStyle="1">
    <w:name w:val="Стиль Normal + 10 пт полужирный По центру Слева:  -02 см Справ...1"/>
    <w:basedOn w:val="Normal"/>
    <w:qFormat/>
    <w:rsid w:val="0064764e"/>
    <w:pPr>
      <w:spacing w:before="0" w:after="0"/>
      <w:ind w:left="0" w:right="0" w:hanging="0"/>
      <w:jc w:val="center"/>
    </w:pPr>
    <w:rPr>
      <w:b/>
      <w:bCs/>
      <w:sz w:val="20"/>
    </w:rPr>
  </w:style>
  <w:style w:type="paragraph" w:styleId="Normal4" w:customStyle="1">
    <w:name w:val="Стиль Normal + полужирный По центру"/>
    <w:basedOn w:val="Normal"/>
    <w:qFormat/>
    <w:rsid w:val="0064764e"/>
    <w:pPr>
      <w:spacing w:before="0" w:after="0"/>
      <w:ind w:left="0" w:right="0" w:hanging="0"/>
      <w:jc w:val="center"/>
    </w:pPr>
    <w:rPr>
      <w:b/>
      <w:sz w:val="20"/>
    </w:rPr>
  </w:style>
  <w:style w:type="paragraph" w:styleId="43" w:customStyle="1">
    <w:name w:val="Стиль Заголовок 4 + не полужирный"/>
    <w:basedOn w:val="4"/>
    <w:qFormat/>
    <w:rsid w:val="0064764e"/>
    <w:pPr>
      <w:ind w:firstLine="720"/>
      <w:jc w:val="left"/>
    </w:pPr>
    <w:rPr>
      <w:b w:val="false"/>
      <w:bCs w:val="false"/>
    </w:rPr>
  </w:style>
  <w:style w:type="paragraph" w:styleId="61">
    <w:name w:val="Оглавление 6"/>
    <w:basedOn w:val="Normal"/>
    <w:autoRedefine/>
    <w:semiHidden/>
    <w:rsid w:val="0064764e"/>
    <w:pPr>
      <w:spacing w:before="0" w:after="0"/>
      <w:ind w:left="1200" w:hanging="0"/>
      <w:jc w:val="left"/>
    </w:pPr>
    <w:rPr>
      <w:sz w:val="24"/>
    </w:rPr>
  </w:style>
  <w:style w:type="paragraph" w:styleId="71">
    <w:name w:val="Оглавление 7"/>
    <w:basedOn w:val="Normal"/>
    <w:autoRedefine/>
    <w:semiHidden/>
    <w:rsid w:val="0064764e"/>
    <w:pPr>
      <w:spacing w:before="0" w:after="0"/>
      <w:ind w:left="1440" w:hanging="0"/>
      <w:jc w:val="left"/>
    </w:pPr>
    <w:rPr>
      <w:sz w:val="24"/>
    </w:rPr>
  </w:style>
  <w:style w:type="paragraph" w:styleId="82">
    <w:name w:val="Оглавление 8"/>
    <w:basedOn w:val="Normal"/>
    <w:autoRedefine/>
    <w:semiHidden/>
    <w:rsid w:val="0064764e"/>
    <w:pPr>
      <w:spacing w:before="0" w:after="0"/>
      <w:ind w:left="1680" w:hanging="0"/>
      <w:jc w:val="left"/>
    </w:pPr>
    <w:rPr>
      <w:sz w:val="24"/>
    </w:rPr>
  </w:style>
  <w:style w:type="paragraph" w:styleId="BlockText">
    <w:name w:val="Block Text"/>
    <w:basedOn w:val="Normal"/>
    <w:qFormat/>
    <w:rsid w:val="0064764e"/>
    <w:pPr>
      <w:spacing w:before="0" w:after="0"/>
      <w:ind w:left="0" w:right="0" w:hanging="0"/>
      <w:jc w:val="center"/>
    </w:pPr>
    <w:rPr>
      <w:b/>
      <w:sz w:val="20"/>
    </w:rPr>
  </w:style>
  <w:style w:type="paragraph" w:styleId="Style34" w:customStyle="1">
    <w:name w:val="Для записок"/>
    <w:basedOn w:val="Normal"/>
    <w:qFormat/>
    <w:rsid w:val="0064764e"/>
    <w:pPr>
      <w:spacing w:before="0" w:after="100"/>
    </w:pPr>
    <w:rPr>
      <w:sz w:val="24"/>
    </w:rPr>
  </w:style>
  <w:style w:type="paragraph" w:styleId="32" w:customStyle="1">
    <w:name w:val="Стиль Заголовок 3"/>
    <w:basedOn w:val="3"/>
    <w:qFormat/>
    <w:rsid w:val="0064764e"/>
    <w:pPr>
      <w:spacing w:before="240" w:after="60"/>
      <w:ind w:firstLine="720"/>
    </w:pPr>
    <w:rPr>
      <w:rFonts w:cs="Times New Roman"/>
      <w:sz w:val="24"/>
      <w:szCs w:val="20"/>
    </w:rPr>
  </w:style>
  <w:style w:type="paragraph" w:styleId="44" w:customStyle="1">
    <w:name w:val="Стиль Заголовок 4"/>
    <w:basedOn w:val="4"/>
    <w:qFormat/>
    <w:rsid w:val="0064764e"/>
    <w:pPr>
      <w:spacing w:before="360" w:after="0"/>
      <w:ind w:firstLine="720"/>
      <w:jc w:val="left"/>
    </w:pPr>
    <w:rPr>
      <w:i w:val="false"/>
      <w:iCs/>
      <w:sz w:val="22"/>
      <w:szCs w:val="24"/>
    </w:rPr>
  </w:style>
  <w:style w:type="paragraph" w:styleId="1256" w:customStyle="1">
    <w:name w:val="Стиль по ширине Первая строка:  125 см Перед:  6 пт"/>
    <w:basedOn w:val="Normal"/>
    <w:qFormat/>
    <w:rsid w:val="0064764e"/>
    <w:pPr>
      <w:spacing w:before="0" w:after="120"/>
    </w:pPr>
    <w:rPr>
      <w:sz w:val="24"/>
    </w:rPr>
  </w:style>
  <w:style w:type="paragraph" w:styleId="62" w:customStyle="1">
    <w:name w:val="Стиль Заголовок 6"/>
    <w:basedOn w:val="6"/>
    <w:qFormat/>
    <w:rsid w:val="0064764e"/>
    <w:pPr>
      <w:spacing w:before="0" w:after="0"/>
      <w:jc w:val="right"/>
    </w:pPr>
    <w:rPr>
      <w:b w:val="false"/>
      <w:bCs w:val="false"/>
      <w:i w:val="false"/>
      <w:iCs/>
      <w:sz w:val="22"/>
      <w:szCs w:val="24"/>
    </w:rPr>
  </w:style>
  <w:style w:type="paragraph" w:styleId="HTMLPreformatted">
    <w:name w:val="HTML Preformatted"/>
    <w:basedOn w:val="Normal"/>
    <w:qFormat/>
    <w:rsid w:val="0064764e"/>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hanging="0"/>
      <w:jc w:val="left"/>
    </w:pPr>
    <w:rPr>
      <w:rFonts w:ascii="Courier New" w:hAnsi="Courier New" w:cs="Courier New"/>
      <w:sz w:val="20"/>
    </w:rPr>
  </w:style>
  <w:style w:type="paragraph" w:styleId="Rvps1401" w:customStyle="1">
    <w:name w:val="rvps1401"/>
    <w:basedOn w:val="Normal"/>
    <w:qFormat/>
    <w:rsid w:val="0064764e"/>
    <w:pPr>
      <w:spacing w:before="0" w:after="225"/>
      <w:ind w:hanging="0"/>
      <w:jc w:val="left"/>
    </w:pPr>
    <w:rPr>
      <w:rFonts w:ascii="Arial" w:hAnsi="Arial" w:cs="Arial"/>
      <w:color w:val="000000"/>
      <w:sz w:val="18"/>
      <w:szCs w:val="18"/>
    </w:rPr>
  </w:style>
  <w:style w:type="paragraph" w:styleId="131256" w:customStyle="1">
    <w:name w:val="Стиль 13 пт По ширине Слева:  125 см Перед:  6 пт"/>
    <w:basedOn w:val="Normal"/>
    <w:qFormat/>
    <w:rsid w:val="0064764e"/>
    <w:pPr>
      <w:spacing w:before="0" w:after="0"/>
      <w:ind w:hanging="0"/>
      <w:jc w:val="left"/>
    </w:pPr>
    <w:rPr>
      <w:sz w:val="24"/>
    </w:rPr>
  </w:style>
  <w:style w:type="paragraph" w:styleId="Normal5" w:customStyle="1">
    <w:name w:val="Стиль Normal + Черный"/>
    <w:basedOn w:val="16"/>
    <w:qFormat/>
    <w:rsid w:val="0064764e"/>
    <w:pPr>
      <w:widowControl w:val="false"/>
      <w:ind w:left="0" w:right="0" w:hanging="0"/>
      <w:jc w:val="center"/>
    </w:pPr>
    <w:rPr>
      <w:b/>
      <w:color w:val="000000"/>
      <w:sz w:val="20"/>
    </w:rPr>
  </w:style>
  <w:style w:type="paragraph" w:styleId="12701" w:customStyle="1">
    <w:name w:val="Стиль Слева:  127 см Первая строка:  0 см1"/>
    <w:basedOn w:val="Normal"/>
    <w:qFormat/>
    <w:rsid w:val="0064764e"/>
    <w:pPr>
      <w:ind w:left="720" w:hanging="0"/>
    </w:pPr>
    <w:rPr/>
  </w:style>
  <w:style w:type="paragraph" w:styleId="Normal10023" w:customStyle="1">
    <w:name w:val="Стиль Normal + 10 пт полужирный По центру Слева:  -02 см Справ..."/>
    <w:basedOn w:val="16"/>
    <w:qFormat/>
    <w:rsid w:val="0064764e"/>
    <w:pPr>
      <w:ind w:left="0" w:right="0" w:hanging="0"/>
      <w:jc w:val="center"/>
    </w:pPr>
    <w:rPr>
      <w:b/>
      <w:bCs/>
      <w:sz w:val="20"/>
    </w:rPr>
  </w:style>
  <w:style w:type="paragraph" w:styleId="2063" w:customStyle="1">
    <w:name w:val="Стиль Заголовок 2 + Первая строка:  063 см"/>
    <w:basedOn w:val="2"/>
    <w:qFormat/>
    <w:rsid w:val="0064764e"/>
    <w:pPr>
      <w:widowControl/>
      <w:spacing w:before="240" w:after="60"/>
      <w:ind w:left="0" w:firstLine="360"/>
    </w:pPr>
    <w:rPr>
      <w:rFonts w:ascii="Times New Roman" w:hAnsi="Times New Roman" w:cs="Times New Roman"/>
      <w:b w:val="false"/>
      <w:bCs w:val="false"/>
      <w:sz w:val="30"/>
      <w:szCs w:val="20"/>
    </w:rPr>
  </w:style>
  <w:style w:type="paragraph" w:styleId="Style35" w:customStyle="1">
    <w:name w:val="Обозначение документа"/>
    <w:autoRedefine/>
    <w:qFormat/>
    <w:rsid w:val="00c41448"/>
    <w:pPr>
      <w:widowControl/>
      <w:suppressAutoHyphens w:val="true"/>
      <w:bidi w:val="0"/>
      <w:spacing w:before="240" w:after="0"/>
      <w:jc w:val="center"/>
    </w:pPr>
    <w:rPr>
      <w:rFonts w:ascii="Times New Roman" w:hAnsi="Times New Roman" w:eastAsia="Times New Roman" w:cs="Times New Roman"/>
      <w:color w:val="00000A"/>
      <w:sz w:val="28"/>
      <w:szCs w:val="20"/>
      <w:lang w:val="en-US" w:eastAsia="ru-RU" w:bidi="ar-SA"/>
    </w:rPr>
  </w:style>
  <w:style w:type="paragraph" w:styleId="Style36" w:customStyle="1">
    <w:name w:val="Штамп"/>
    <w:autoRedefine/>
    <w:qFormat/>
    <w:rsid w:val="00c41448"/>
    <w:pPr>
      <w:keepLines/>
      <w:widowControl/>
      <w:suppressLineNumbers/>
      <w:suppressAutoHyphens w:val="true"/>
      <w:bidi w:val="0"/>
      <w:spacing w:before="40" w:after="0"/>
      <w:ind w:right="0" w:hanging="0"/>
      <w:jc w:val="center"/>
    </w:pPr>
    <w:rPr>
      <w:rFonts w:ascii="Times New Roman" w:hAnsi="Times New Roman" w:eastAsia="Times New Roman" w:cs="Times New Roman"/>
      <w:color w:val="00000A"/>
      <w:sz w:val="18"/>
      <w:szCs w:val="20"/>
      <w:lang w:val="ru-RU" w:eastAsia="ru-RU" w:bidi="ar-SA"/>
    </w:rPr>
  </w:style>
  <w:style w:type="paragraph" w:styleId="Style37" w:customStyle="1">
    <w:name w:val="Штамп по л. краю"/>
    <w:basedOn w:val="Style36"/>
    <w:qFormat/>
    <w:rsid w:val="00c41448"/>
    <w:pPr>
      <w:jc w:val="left"/>
    </w:pPr>
    <w:rPr/>
  </w:style>
  <w:style w:type="paragraph" w:styleId="Style38" w:customStyle="1">
    <w:name w:val="Штамп наименование"/>
    <w:qFormat/>
    <w:rsid w:val="00c41448"/>
    <w:pPr>
      <w:widowControl/>
      <w:suppressAutoHyphens w:val="true"/>
      <w:bidi w:val="0"/>
      <w:jc w:val="center"/>
    </w:pPr>
    <w:rPr>
      <w:rFonts w:ascii="Arial" w:hAnsi="Arial" w:eastAsia="Times New Roman" w:cs="Times New Roman"/>
      <w:color w:val="00000A"/>
      <w:sz w:val="24"/>
      <w:szCs w:val="20"/>
      <w:lang w:val="ru-RU" w:eastAsia="ru-RU" w:bidi="ar-SA"/>
    </w:rPr>
  </w:style>
  <w:style w:type="paragraph" w:styleId="Style39" w:customStyle="1">
    <w:name w:val="Текст основной надписи (штамп)"/>
    <w:link w:val="afff2"/>
    <w:qFormat/>
    <w:rsid w:val="006f4473"/>
    <w:pPr>
      <w:widowControl/>
      <w:suppressAutoHyphens w:val="true"/>
      <w:bidi w:val="0"/>
      <w:jc w:val="left"/>
    </w:pPr>
    <w:rPr>
      <w:rFonts w:ascii="Arial" w:hAnsi="Arial" w:eastAsia="Times New Roman" w:cs="Times New Roman"/>
      <w:i/>
      <w:color w:val="00000A"/>
      <w:sz w:val="16"/>
      <w:szCs w:val="20"/>
      <w:lang w:val="ru-RU" w:eastAsia="ru-RU" w:bidi="ar-SA"/>
    </w:rPr>
  </w:style>
  <w:style w:type="paragraph" w:styleId="Style71" w:customStyle="1">
    <w:name w:val="Style7"/>
    <w:basedOn w:val="Normal"/>
    <w:qFormat/>
    <w:rsid w:val="007a4730"/>
    <w:pPr>
      <w:spacing w:lineRule="exact" w:line="253" w:before="0" w:after="0"/>
      <w:ind w:firstLine="571"/>
    </w:pPr>
    <w:rPr>
      <w:sz w:val="24"/>
      <w:szCs w:val="24"/>
    </w:rPr>
  </w:style>
  <w:style w:type="paragraph" w:styleId="S2" w:customStyle="1">
    <w:name w:val="S_Маркированный"/>
    <w:basedOn w:val="ListBullet"/>
    <w:link w:val="S1"/>
    <w:qFormat/>
    <w:rsid w:val="00954918"/>
    <w:pPr>
      <w:widowControl/>
      <w:tabs>
        <w:tab w:val="left" w:pos="2149" w:leader="none"/>
      </w:tabs>
      <w:spacing w:lineRule="auto" w:line="360" w:before="0" w:after="0"/>
      <w:ind w:left="2149" w:firstLine="720"/>
    </w:pPr>
    <w:rPr>
      <w:sz w:val="24"/>
      <w:szCs w:val="24"/>
    </w:rPr>
  </w:style>
  <w:style w:type="paragraph" w:styleId="S3" w:customStyle="1">
    <w:name w:val="S_Таблица"/>
    <w:basedOn w:val="Normal"/>
    <w:link w:val="S2"/>
    <w:qFormat/>
    <w:rsid w:val="00954918"/>
    <w:pPr>
      <w:widowControl/>
      <w:spacing w:lineRule="auto" w:line="360" w:before="0" w:after="0"/>
      <w:ind w:right="0" w:firstLine="720"/>
      <w:jc w:val="right"/>
    </w:pPr>
    <w:rPr>
      <w:sz w:val="24"/>
      <w:szCs w:val="24"/>
    </w:rPr>
  </w:style>
  <w:style w:type="paragraph" w:styleId="S0" w:customStyle="1">
    <w:name w:val="Стиль S_Обычный + подчеркивание По центру Первая строка:  0 см"/>
    <w:basedOn w:val="Normal"/>
    <w:autoRedefine/>
    <w:qFormat/>
    <w:rsid w:val="00954918"/>
    <w:pPr>
      <w:widowControl/>
      <w:spacing w:lineRule="auto" w:line="360" w:before="0" w:after="0"/>
      <w:ind w:hanging="0"/>
    </w:pPr>
    <w:rPr>
      <w:sz w:val="24"/>
    </w:rPr>
  </w:style>
  <w:style w:type="paragraph" w:styleId="Style110" w:customStyle="1">
    <w:name w:val="Style1"/>
    <w:basedOn w:val="Normal"/>
    <w:qFormat/>
    <w:rsid w:val="008e0cee"/>
    <w:pPr>
      <w:spacing w:lineRule="exact" w:line="211" w:before="0" w:after="0"/>
      <w:ind w:firstLine="322"/>
    </w:pPr>
    <w:rPr>
      <w:sz w:val="24"/>
      <w:szCs w:val="24"/>
    </w:rPr>
  </w:style>
  <w:style w:type="paragraph" w:styleId="Style351" w:customStyle="1">
    <w:name w:val="Style35"/>
    <w:basedOn w:val="Normal"/>
    <w:qFormat/>
    <w:rsid w:val="008e0cee"/>
    <w:pPr>
      <w:spacing w:lineRule="exact" w:line="211" w:before="0" w:after="0"/>
      <w:ind w:hanging="0"/>
      <w:jc w:val="right"/>
    </w:pPr>
    <w:rPr>
      <w:sz w:val="24"/>
      <w:szCs w:val="24"/>
    </w:rPr>
  </w:style>
  <w:style w:type="paragraph" w:styleId="Oaae11" w:customStyle="1">
    <w:name w:val="Oaae11"/>
    <w:basedOn w:val="Normal"/>
    <w:qFormat/>
    <w:rsid w:val="00fa223e"/>
    <w:pPr>
      <w:overflowPunct w:val="true"/>
      <w:spacing w:before="0" w:after="0"/>
      <w:ind w:hanging="0"/>
      <w:jc w:val="center"/>
      <w:textAlignment w:val="baseline"/>
    </w:pPr>
    <w:rPr>
      <w:sz w:val="24"/>
    </w:rPr>
  </w:style>
  <w:style w:type="paragraph" w:styleId="113" w:customStyle="1">
    <w:name w:val="Титул1"/>
    <w:basedOn w:val="Normal"/>
    <w:autoRedefine/>
    <w:qFormat/>
    <w:rsid w:val="00e815be"/>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right="888" w:hanging="0"/>
      <w:jc w:val="right"/>
    </w:pPr>
    <w:rPr>
      <w:i/>
      <w:sz w:val="24"/>
    </w:rPr>
  </w:style>
  <w:style w:type="paragraph" w:styleId="Report" w:customStyle="1">
    <w:name w:val="Report"/>
    <w:basedOn w:val="Normal"/>
    <w:qFormat/>
    <w:rsid w:val="00e41b96"/>
    <w:pPr>
      <w:spacing w:lineRule="auto" w:line="360" w:before="0" w:after="0"/>
      <w:ind w:firstLine="567"/>
      <w:textAlignment w:val="baseline"/>
    </w:pPr>
    <w:rPr>
      <w:sz w:val="24"/>
    </w:rPr>
  </w:style>
  <w:style w:type="paragraph" w:styleId="ConsPlusNonformat" w:customStyle="1">
    <w:name w:val="ConsPlusNonformat"/>
    <w:qFormat/>
    <w:rsid w:val="00150661"/>
    <w:pPr>
      <w:widowControl w:val="false"/>
      <w:suppressAutoHyphens w:val="true"/>
      <w:bidi w:val="0"/>
      <w:jc w:val="left"/>
    </w:pPr>
    <w:rPr>
      <w:rFonts w:ascii="Courier New" w:hAnsi="Courier New" w:eastAsia="Times New Roman" w:cs="Courier New"/>
      <w:color w:val="00000A"/>
      <w:sz w:val="26"/>
      <w:szCs w:val="20"/>
      <w:lang w:val="ru-RU" w:eastAsia="ru-RU" w:bidi="ar-SA"/>
    </w:rPr>
  </w:style>
  <w:style w:type="paragraph" w:styleId="ConsPlusNormal1" w:customStyle="1">
    <w:name w:val="ConsPlusNormal"/>
    <w:link w:val="ConsPlusNormal0"/>
    <w:qFormat/>
    <w:rsid w:val="00505a0a"/>
    <w:pPr>
      <w:widowControl w:val="false"/>
      <w:suppressAutoHyphens w:val="true"/>
      <w:bidi w:val="0"/>
      <w:ind w:firstLine="720"/>
      <w:jc w:val="left"/>
    </w:pPr>
    <w:rPr>
      <w:rFonts w:ascii="Arial" w:hAnsi="Arial" w:eastAsia="Times New Roman" w:cs="Arial"/>
      <w:color w:val="00000A"/>
      <w:sz w:val="26"/>
      <w:szCs w:val="20"/>
      <w:lang w:val="ru-RU" w:eastAsia="ru-RU" w:bidi="ar-SA"/>
    </w:rPr>
  </w:style>
  <w:style w:type="paragraph" w:styleId="Style210" w:customStyle="1">
    <w:name w:val="Style2"/>
    <w:basedOn w:val="Normal"/>
    <w:qFormat/>
    <w:rsid w:val="006f2932"/>
    <w:pPr>
      <w:spacing w:lineRule="exact" w:line="304" w:before="0" w:after="0"/>
      <w:ind w:firstLine="648"/>
    </w:pPr>
    <w:rPr>
      <w:rFonts w:ascii="Consolas" w:hAnsi="Consolas"/>
      <w:sz w:val="24"/>
      <w:szCs w:val="24"/>
    </w:rPr>
  </w:style>
  <w:style w:type="paragraph" w:styleId="Style61" w:customStyle="1">
    <w:name w:val="Style6"/>
    <w:basedOn w:val="Normal"/>
    <w:qFormat/>
    <w:rsid w:val="006f2932"/>
    <w:pPr>
      <w:spacing w:lineRule="exact" w:line="307" w:before="0" w:after="0"/>
      <w:ind w:firstLine="859"/>
      <w:jc w:val="left"/>
    </w:pPr>
    <w:rPr>
      <w:rFonts w:ascii="Consolas" w:hAnsi="Consolas"/>
      <w:sz w:val="24"/>
      <w:szCs w:val="24"/>
    </w:rPr>
  </w:style>
  <w:style w:type="paragraph" w:styleId="Style91" w:customStyle="1">
    <w:name w:val="Style9"/>
    <w:basedOn w:val="Normal"/>
    <w:qFormat/>
    <w:rsid w:val="006f2932"/>
    <w:pPr>
      <w:spacing w:before="0" w:after="0"/>
      <w:ind w:hanging="0"/>
      <w:jc w:val="left"/>
    </w:pPr>
    <w:rPr>
      <w:rFonts w:ascii="Consolas" w:hAnsi="Consolas"/>
      <w:sz w:val="24"/>
      <w:szCs w:val="24"/>
    </w:rPr>
  </w:style>
  <w:style w:type="paragraph" w:styleId="311" w:customStyle="1">
    <w:name w:val="Основной текст с отступом 31"/>
    <w:basedOn w:val="Normal"/>
    <w:qFormat/>
    <w:rsid w:val="004a3ae2"/>
    <w:pPr>
      <w:widowControl/>
      <w:suppressAutoHyphens w:val="true"/>
      <w:spacing w:before="0" w:after="120"/>
      <w:ind w:left="283" w:hanging="0"/>
      <w:jc w:val="left"/>
    </w:pPr>
    <w:rPr>
      <w:sz w:val="16"/>
      <w:szCs w:val="16"/>
      <w:lang w:eastAsia="ar-SA"/>
    </w:rPr>
  </w:style>
  <w:style w:type="paragraph" w:styleId="Aacao" w:customStyle="1">
    <w:name w:val="Aacao"/>
    <w:basedOn w:val="Normal"/>
    <w:qFormat/>
    <w:rsid w:val="004a3ae2"/>
    <w:pPr>
      <w:widowControl/>
      <w:overflowPunct w:val="true"/>
      <w:spacing w:before="0" w:after="0"/>
      <w:ind w:firstLine="709"/>
    </w:pPr>
    <w:rPr>
      <w:spacing w:val="6"/>
      <w:sz w:val="30"/>
    </w:rPr>
  </w:style>
  <w:style w:type="paragraph" w:styleId="ConsPlusCell" w:customStyle="1">
    <w:name w:val="ConsPlusCell"/>
    <w:qFormat/>
    <w:rsid w:val="004a3ae2"/>
    <w:pPr>
      <w:widowControl w:val="false"/>
      <w:suppressAutoHyphens w:val="true"/>
      <w:bidi w:val="0"/>
      <w:jc w:val="left"/>
    </w:pPr>
    <w:rPr>
      <w:rFonts w:ascii="Arial" w:hAnsi="Arial" w:eastAsia="Times New Roman" w:cs="Arial"/>
      <w:color w:val="00000A"/>
      <w:sz w:val="26"/>
      <w:szCs w:val="20"/>
      <w:lang w:val="ru-RU" w:eastAsia="ru-RU" w:bidi="ar-SA"/>
    </w:rPr>
  </w:style>
  <w:style w:type="paragraph" w:styleId="PlainText">
    <w:name w:val="Plain Text"/>
    <w:basedOn w:val="Normal"/>
    <w:qFormat/>
    <w:rsid w:val="004a3ae2"/>
    <w:pPr>
      <w:widowControl/>
      <w:spacing w:before="0" w:after="0"/>
      <w:ind w:hanging="0"/>
      <w:jc w:val="left"/>
    </w:pPr>
    <w:rPr>
      <w:rFonts w:ascii="Courier New" w:hAnsi="Courier New" w:cs="Courier New"/>
      <w:sz w:val="20"/>
    </w:rPr>
  </w:style>
  <w:style w:type="paragraph" w:styleId="114" w:customStyle="1">
    <w:name w:val="Маркированный список 1"/>
    <w:basedOn w:val="Normal"/>
    <w:rsid w:val="004a3ae2"/>
    <w:pPr>
      <w:widowControl/>
      <w:tabs>
        <w:tab w:val="left" w:pos="624" w:leader="none"/>
      </w:tabs>
      <w:spacing w:lineRule="auto" w:line="360" w:before="0" w:after="0"/>
      <w:ind w:left="0" w:hanging="0"/>
    </w:pPr>
    <w:rPr>
      <w:rFonts w:ascii="Arial" w:hAnsi="Arial" w:cs="Arial"/>
      <w:sz w:val="24"/>
      <w:szCs w:val="24"/>
      <w:lang w:eastAsia="ar-SA"/>
    </w:rPr>
  </w:style>
  <w:style w:type="paragraph" w:styleId="115" w:customStyle="1">
    <w:name w:val="Основной текст1"/>
    <w:basedOn w:val="Normal"/>
    <w:qFormat/>
    <w:rsid w:val="004a3ae2"/>
    <w:pPr>
      <w:widowControl/>
      <w:spacing w:lineRule="auto" w:line="360" w:before="0" w:after="0"/>
      <w:ind w:hanging="0"/>
    </w:pPr>
    <w:rPr>
      <w:sz w:val="24"/>
      <w:lang w:eastAsia="ar-SA"/>
    </w:rPr>
  </w:style>
  <w:style w:type="paragraph" w:styleId="116" w:customStyle="1">
    <w:name w:val="Текст1"/>
    <w:basedOn w:val="Normal"/>
    <w:qFormat/>
    <w:rsid w:val="004a3ae2"/>
    <w:pPr>
      <w:widowControl/>
      <w:spacing w:before="0" w:after="0"/>
      <w:ind w:hanging="0"/>
      <w:jc w:val="left"/>
    </w:pPr>
    <w:rPr>
      <w:rFonts w:ascii="Courier New" w:hAnsi="Courier New"/>
      <w:sz w:val="20"/>
      <w:lang w:eastAsia="ar-SA"/>
    </w:rPr>
  </w:style>
  <w:style w:type="paragraph" w:styleId="Just" w:customStyle="1">
    <w:name w:val="just"/>
    <w:basedOn w:val="Normal"/>
    <w:qFormat/>
    <w:rsid w:val="004a3ae2"/>
    <w:pPr>
      <w:widowControl/>
      <w:spacing w:before="120" w:after="120"/>
      <w:ind w:hanging="0"/>
    </w:pPr>
    <w:rPr>
      <w:sz w:val="16"/>
      <w:szCs w:val="16"/>
    </w:rPr>
  </w:style>
  <w:style w:type="paragraph" w:styleId="Consplusnormal2" w:customStyle="1">
    <w:name w:val="consplusnormal"/>
    <w:basedOn w:val="Normal"/>
    <w:qFormat/>
    <w:rsid w:val="0094224f"/>
    <w:pPr>
      <w:widowControl/>
      <w:spacing w:before="0" w:after="0"/>
      <w:jc w:val="left"/>
    </w:pPr>
    <w:rPr>
      <w:rFonts w:ascii="Arial" w:hAnsi="Arial" w:eastAsia="Calibri" w:cs="Arial"/>
      <w:sz w:val="20"/>
    </w:rPr>
  </w:style>
  <w:style w:type="paragraph" w:styleId="Normal12" w:customStyle="1">
    <w:name w:val="Normal1"/>
    <w:qFormat/>
    <w:rsid w:val="00643290"/>
    <w:pPr>
      <w:widowControl w:val="false"/>
      <w:suppressAutoHyphens w:val="true"/>
      <w:bidi w:val="0"/>
      <w:ind w:left="40" w:firstLine="220"/>
      <w:jc w:val="both"/>
    </w:pPr>
    <w:rPr>
      <w:rFonts w:ascii="Arial Narrow" w:hAnsi="Arial Narrow" w:eastAsia="Times New Roman" w:cs="Arial Narrow"/>
      <w:color w:val="00000A"/>
      <w:sz w:val="16"/>
      <w:szCs w:val="16"/>
      <w:lang w:val="ru-RU" w:eastAsia="ru-RU" w:bidi="ar-SA"/>
    </w:rPr>
  </w:style>
  <w:style w:type="paragraph" w:styleId="LONormal" w:customStyle="1">
    <w:name w:val="LO-Normal"/>
    <w:qFormat/>
    <w:rsid w:val="00b06095"/>
    <w:pPr>
      <w:widowControl/>
      <w:suppressAutoHyphens w:val="true"/>
      <w:bidi w:val="0"/>
      <w:spacing w:lineRule="auto" w:line="276" w:before="0" w:after="200"/>
      <w:jc w:val="left"/>
    </w:pPr>
    <w:rPr>
      <w:rFonts w:ascii="Times New Roman" w:hAnsi="Times New Roman" w:eastAsia="Times New Roman" w:cs="Times New Roman"/>
      <w:color w:val="00000A"/>
      <w:sz w:val="22"/>
      <w:szCs w:val="22"/>
      <w:lang w:val="ru-RU" w:eastAsia="zh-CN" w:bidi="ar-SA"/>
    </w:rPr>
  </w:style>
  <w:style w:type="paragraph" w:styleId="Formattext" w:customStyle="1">
    <w:name w:val="formattext"/>
    <w:basedOn w:val="Normal"/>
    <w:qFormat/>
    <w:rsid w:val="002c4b19"/>
    <w:pPr>
      <w:widowControl/>
      <w:spacing w:beforeAutospacing="1" w:afterAutospacing="1"/>
      <w:ind w:hanging="0"/>
      <w:jc w:val="left"/>
    </w:pPr>
    <w:rPr>
      <w:sz w:val="24"/>
      <w:szCs w:val="24"/>
    </w:rPr>
  </w:style>
  <w:style w:type="paragraph" w:styleId="ListParagraph">
    <w:name w:val="List Paragraph"/>
    <w:basedOn w:val="Normal"/>
    <w:uiPriority w:val="1"/>
    <w:qFormat/>
    <w:rsid w:val="00fa7cc8"/>
    <w:pPr>
      <w:spacing w:before="0" w:after="0"/>
      <w:ind w:left="112" w:hanging="0"/>
    </w:pPr>
    <w:rPr>
      <w:sz w:val="22"/>
      <w:szCs w:val="22"/>
      <w:lang w:val="en-US" w:eastAsia="en-US"/>
    </w:rPr>
  </w:style>
  <w:style w:type="paragraph" w:styleId="TableParagraph" w:customStyle="1">
    <w:name w:val="Table Paragraph"/>
    <w:basedOn w:val="Normal"/>
    <w:uiPriority w:val="1"/>
    <w:qFormat/>
    <w:rsid w:val="00cd7663"/>
    <w:pPr>
      <w:spacing w:before="0" w:after="0"/>
      <w:ind w:left="103" w:hanging="0"/>
      <w:jc w:val="left"/>
    </w:pPr>
    <w:rPr>
      <w:sz w:val="22"/>
      <w:szCs w:val="22"/>
      <w:lang w:val="en-US" w:eastAsia="en-US"/>
    </w:rPr>
  </w:style>
  <w:style w:type="paragraph" w:styleId="Style40">
    <w:name w:val="Содержимое врезки"/>
    <w:basedOn w:val="Normal"/>
    <w:qFormat/>
    <w:pPr/>
    <w:rPr/>
  </w:style>
  <w:style w:type="numbering" w:styleId="NoList" w:default="1">
    <w:name w:val="No List"/>
    <w:uiPriority w:val="99"/>
    <w:semiHidden/>
    <w:unhideWhenUsed/>
  </w:style>
  <w:style w:type="numbering" w:styleId="117" w:customStyle="1">
    <w:name w:val="Стиль1"/>
    <w:rsid w:val="0064764e"/>
  </w:style>
  <w:style w:type="numbering" w:styleId="Style41" w:customStyle="1">
    <w:name w:val="Стиль маркированный"/>
    <w:rsid w:val="0064764e"/>
  </w:style>
  <w:style w:type="numbering" w:styleId="29" w:customStyle="1">
    <w:name w:val="Стиль маркированный2"/>
    <w:rsid w:val="0064764e"/>
  </w:style>
  <w:style w:type="numbering" w:styleId="118" w:customStyle="1">
    <w:name w:val="Нет списка1"/>
    <w:semiHidden/>
    <w:rsid w:val="004a3ae2"/>
  </w:style>
  <w:style w:type="table" w:default="1" w:styleId="a3">
    <w:name w:val="Normal Table"/>
    <w:uiPriority w:val="99"/>
    <w:semiHidden/>
    <w:unhideWhenUsed/>
    <w:tblPr>
      <w:tblInd w:w="0" w:type="dxa"/>
      <w:tblCellMar>
        <w:top w:w="0" w:type="dxa"/>
        <w:left w:w="108" w:type="dxa"/>
        <w:bottom w:w="0" w:type="dxa"/>
        <w:right w:w="108" w:type="dxa"/>
      </w:tblCellMar>
    </w:tblPr>
  </w:style>
  <w:style w:type="table" w:styleId="af1">
    <w:name w:val="Table Grid"/>
    <w:basedOn w:val="a3"/>
    <w:rsid w:val="0064764e"/>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Table Grid 1"/>
    <w:basedOn w:val="a3"/>
    <w:rsid w:val="0064764e"/>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customStyle="1" w:styleId="1d">
    <w:name w:val="Сетка таблицы1"/>
    <w:basedOn w:val="a3"/>
    <w:rsid w:val="004a3ae2"/>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cd7663"/>
    <w:rPr>
      <w:lang w:val="en-US" w:eastAsia="en-US"/>
      <w:sz w:val="22"/>
      <w:szCs w:val="22"/>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ru.wikipedia.org/wiki/&#1042;&#1077;&#1088;&#1093;&#1085;&#1077;&#1082;&#1072;&#1084;&#1089;&#1082;&#1072;&#1103;_&#1074;&#1086;&#1079;&#1074;&#1099;&#1096;&#1077;&#1085;&#1085;&#1086;&#1089;&#1090;&#1100;" TargetMode="External"/><Relationship Id="rId5" Type="http://schemas.openxmlformats.org/officeDocument/2006/relationships/hyperlink" Target="http://ru.wikipedia.org/wiki/&#1059;&#1076;&#1084;&#1091;&#1088;&#1090;&#1080;&#1103;" TargetMode="External"/><Relationship Id="rId6" Type="http://schemas.openxmlformats.org/officeDocument/2006/relationships/hyperlink" Target="http://ru.wikipedia.org/wiki/&#1050;&#1080;&#1083;&#1086;&#1084;&#1077;&#1090;&#1088;" TargetMode="External"/><Relationship Id="rId7" Type="http://schemas.openxmlformats.org/officeDocument/2006/relationships/hyperlink" Target="http://ru.wikipedia.org/wiki/&#1050;&#1074;&#1072;&#1076;&#1088;&#1072;&#1090;&#1085;&#1099;&#1081;_&#1082;&#1080;&#1083;&#1086;&#1084;&#1077;&#1090;&#1088;" TargetMode="External"/><Relationship Id="rId8" Type="http://schemas.openxmlformats.org/officeDocument/2006/relationships/image" Target="media/image3.jpeg"/><Relationship Id="rId9" Type="http://schemas.openxmlformats.org/officeDocument/2006/relationships/hyperlink" Target="http://ti/law?d&amp;nd=901729631&amp;prevDoc=902065388" TargetMode="External"/><Relationship Id="rId10" Type="http://schemas.openxmlformats.org/officeDocument/2006/relationships/oleObject" Target="embeddings/oleObject1.bin"/><Relationship Id="rId11" Type="http://schemas.openxmlformats.org/officeDocument/2006/relationships/image" Target="media/image4.emf"/><Relationship Id="rId12" Type="http://schemas.openxmlformats.org/officeDocument/2006/relationships/image" Target="media/image5.wm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Application>LibreOffice/4.4.1.2$Windows_x86 LibreOffice_project/45e2de17089c24a1fa810c8f975a7171ba4cd432</Application>
  <Paragraphs>3647</Paragraphs>
  <Company>MoBIL GROUP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2023-12-12T10:14:00Z</dcterms:created>
  <dc:creator>Admin</dc:creator>
  <dc:language>ru-RU</dc:language>
  <cp:lastPrinted>2023-11-21T13:29:00Z</cp:lastPrinted>
  <dcterms:modified xsi:type="dcterms:W3CDTF">2024-01-16T16:51:58Z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MoBIL GROUP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