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4.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3.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6"/>
        <w:spacing w:before="360" w:after="60"/>
        <w:ind w:left="1080" w:firstLine="720"/>
        <w:jc w:val="right"/>
        <w:rPr/>
      </w:pPr>
      <w:r>
        <w:rPr>
          <w:rFonts w:ascii="Times New Roman" w:hAnsi="Times New Roman"/>
          <w:smallCaps/>
          <w:color w:val="000080"/>
          <w:sz w:val="28"/>
        </w:rPr>
        <w:t>ПРОЕКТ</w:t>
      </w:r>
    </w:p>
    <w:p>
      <w:pPr>
        <w:pStyle w:val="6"/>
        <w:ind w:left="1080" w:firstLine="720"/>
        <w:jc w:val="center"/>
        <w:rPr>
          <w:rFonts w:ascii="Times New Roman" w:hAnsi="Times New Roman"/>
          <w:smallCaps/>
          <w:color w:val="000080"/>
          <w:sz w:val="28"/>
        </w:rPr>
      </w:pPr>
      <w:bookmarkStart w:id="0" w:name="_Toc272417783"/>
      <w:bookmarkEnd w:id="0"/>
      <w:r>
        <w:drawing>
          <wp:anchor behindDoc="1" distT="0" distB="0" distL="0" distR="0" simplePos="0" locked="0" layoutInCell="1" allowOverlap="1" relativeHeight="2">
            <wp:simplePos x="0" y="0"/>
            <wp:positionH relativeFrom="column">
              <wp:posOffset>-15240</wp:posOffset>
            </wp:positionH>
            <wp:positionV relativeFrom="page">
              <wp:posOffset>574040</wp:posOffset>
            </wp:positionV>
            <wp:extent cx="1272540" cy="1167765"/>
            <wp:effectExtent l="0" t="0" r="0" b="0"/>
            <wp:wrapNone/>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a:picLocks noChangeAspect="1" noChangeArrowheads="1"/>
                    </pic:cNvPicPr>
                  </pic:nvPicPr>
                  <pic:blipFill>
                    <a:blip r:embed="rId2"/>
                    <a:stretch>
                      <a:fillRect/>
                    </a:stretch>
                  </pic:blipFill>
                  <pic:spPr bwMode="auto">
                    <a:xfrm>
                      <a:off x="0" y="0"/>
                      <a:ext cx="1272540" cy="1167765"/>
                    </a:xfrm>
                    <a:prstGeom prst="rect">
                      <a:avLst/>
                    </a:prstGeom>
                    <a:noFill/>
                    <a:ln w="9525">
                      <a:noFill/>
                      <a:miter lim="800000"/>
                      <a:headEnd/>
                      <a:tailEnd/>
                    </a:ln>
                  </pic:spPr>
                </pic:pic>
              </a:graphicData>
            </a:graphic>
          </wp:anchor>
        </w:drawing>
      </w:r>
      <w:r>
        <w:rPr>
          <w:rFonts w:ascii="Times New Roman" w:hAnsi="Times New Roman"/>
          <w:smallCaps/>
          <w:color w:val="000080"/>
          <w:sz w:val="28"/>
        </w:rPr>
        <w:t>Р</w:t>
      </w:r>
      <w:r>
        <w:rPr>
          <w:rFonts w:ascii="Times New Roman" w:hAnsi="Times New Roman"/>
          <w:smallCaps/>
          <w:color w:val="000080"/>
          <w:sz w:val="28"/>
        </w:rPr>
        <w:t>оссийская Федерация</w:t>
      </w:r>
    </w:p>
    <w:p>
      <w:pPr>
        <w:pStyle w:val="Normal"/>
        <w:tabs>
          <w:tab w:val="left" w:pos="4080" w:leader="none"/>
        </w:tabs>
        <w:spacing w:before="240" w:after="0"/>
        <w:jc w:val="center"/>
        <w:rPr>
          <w:b/>
          <w:b/>
          <w:bCs/>
          <w:smallCaps/>
          <w:color w:val="000080"/>
          <w:spacing w:val="20"/>
        </w:rPr>
      </w:pPr>
      <w:r>
        <w:rPr>
          <w:b/>
          <w:smallCaps/>
          <w:color w:val="000080"/>
          <w:sz w:val="32"/>
        </w:rPr>
        <w:t xml:space="preserve">              </w:t>
      </w:r>
      <w:r>
        <w:rPr>
          <w:b/>
          <w:smallCaps/>
          <w:color w:val="000080"/>
          <w:sz w:val="32"/>
        </w:rPr>
        <w:t>ООО „Инженерная фирма „Стройпроект“</w:t>
      </w:r>
    </w:p>
    <w:p>
      <w:pPr>
        <w:pStyle w:val="Normal"/>
        <w:ind w:left="1980" w:firstLine="720"/>
        <w:jc w:val="center"/>
        <w:rPr/>
      </w:pPr>
      <w:r>
        <w:rPr/>
      </w:r>
    </w:p>
    <w:p>
      <w:pPr>
        <w:pStyle w:val="Normal"/>
        <w:ind w:left="1980" w:firstLine="720"/>
        <w:jc w:val="center"/>
        <w:rPr/>
      </w:pPr>
      <w:r>
        <w:rPr/>
        <w:t>г. Киров, ул. Воровского, 78а т. 63-30-33</w:t>
      </w:r>
    </w:p>
    <w:p>
      <w:pPr>
        <w:pStyle w:val="Normal"/>
        <w:jc w:val="center"/>
        <w:rPr/>
      </w:pPr>
      <w:r>
        <w:rPr/>
      </w:r>
    </w:p>
    <w:p>
      <w:pPr>
        <w:pStyle w:val="Normal"/>
        <w:jc w:val="center"/>
        <w:rPr/>
      </w:pPr>
      <w:r>
        <w:rPr/>
      </w:r>
    </w:p>
    <w:p>
      <w:pPr>
        <w:pStyle w:val="Normal"/>
        <w:jc w:val="center"/>
        <w:rPr/>
      </w:pPr>
      <w:r>
        <w:rPr/>
      </w:r>
    </w:p>
    <w:p>
      <w:pPr>
        <w:pStyle w:val="Normal"/>
        <w:jc w:val="center"/>
        <w:rPr>
          <w:sz w:val="40"/>
          <w:szCs w:val="40"/>
        </w:rPr>
      </w:pPr>
      <w:r>
        <w:rPr>
          <w:sz w:val="40"/>
          <w:szCs w:val="40"/>
        </w:rPr>
        <w:t>КИРОВСКАЯ ОБЛАСТЬ</w:t>
      </w:r>
    </w:p>
    <w:p>
      <w:pPr>
        <w:pStyle w:val="Normal"/>
        <w:jc w:val="center"/>
        <w:rPr>
          <w:b/>
          <w:b/>
          <w:sz w:val="44"/>
          <w:szCs w:val="44"/>
        </w:rPr>
      </w:pPr>
      <w:r>
        <w:rPr>
          <w:b/>
          <w:sz w:val="44"/>
          <w:szCs w:val="44"/>
        </w:rPr>
        <w:t>Муниципальное образование</w:t>
      </w:r>
    </w:p>
    <w:p>
      <w:pPr>
        <w:pStyle w:val="Normal"/>
        <w:jc w:val="center"/>
        <w:rPr>
          <w:b/>
          <w:b/>
          <w:sz w:val="44"/>
          <w:szCs w:val="44"/>
        </w:rPr>
      </w:pPr>
      <w:r>
        <w:rPr>
          <w:b/>
          <w:sz w:val="44"/>
          <w:szCs w:val="44"/>
        </w:rPr>
        <w:t>Кстининское сельское поселение</w:t>
      </w:r>
    </w:p>
    <w:p>
      <w:pPr>
        <w:pStyle w:val="Normal"/>
        <w:jc w:val="center"/>
        <w:rPr>
          <w:b/>
          <w:b/>
          <w:sz w:val="44"/>
          <w:szCs w:val="44"/>
        </w:rPr>
      </w:pPr>
      <w:r>
        <w:rPr>
          <w:b/>
          <w:sz w:val="44"/>
          <w:szCs w:val="44"/>
        </w:rPr>
        <w:t>Кирово-Чепецкого района</w:t>
      </w:r>
    </w:p>
    <w:p>
      <w:pPr>
        <w:pStyle w:val="Normal"/>
        <w:ind w:hanging="0"/>
        <w:jc w:val="center"/>
        <w:rPr>
          <w:i/>
          <w:i/>
          <w:sz w:val="32"/>
          <w:szCs w:val="32"/>
        </w:rPr>
      </w:pPr>
      <w:r>
        <w:rPr>
          <w:i/>
          <w:sz w:val="32"/>
          <w:szCs w:val="32"/>
        </w:rPr>
      </w:r>
    </w:p>
    <w:p>
      <w:pPr>
        <w:pStyle w:val="Normal"/>
        <w:jc w:val="center"/>
        <w:rPr>
          <w:b/>
          <w:b/>
          <w:i/>
          <w:i/>
          <w:sz w:val="48"/>
          <w:szCs w:val="48"/>
        </w:rPr>
      </w:pPr>
      <w:r>
        <w:rPr>
          <w:b/>
          <w:sz w:val="48"/>
          <w:szCs w:val="48"/>
        </w:rPr>
        <w:t>Генеральный план</w:t>
      </w:r>
    </w:p>
    <w:p>
      <w:pPr>
        <w:pStyle w:val="Normal"/>
        <w:jc w:val="center"/>
        <w:rPr>
          <w:i/>
          <w:i/>
          <w:sz w:val="32"/>
          <w:szCs w:val="32"/>
        </w:rPr>
      </w:pPr>
      <w:r>
        <w:rPr>
          <w:i/>
          <w:sz w:val="32"/>
          <w:szCs w:val="32"/>
        </w:rPr>
      </w:r>
    </w:p>
    <w:p>
      <w:pPr>
        <w:pStyle w:val="Normal"/>
        <w:jc w:val="center"/>
        <w:rPr/>
      </w:pPr>
      <w:r>
        <w:rPr>
          <w:i/>
          <w:sz w:val="28"/>
          <w:szCs w:val="28"/>
        </w:rPr>
        <w:t>Утвержден решением Кстининской сельской Думы от 02.06.2011№ 22/104 «Об утверждении Генерального плана муниципального образования Кстининское сельское поселение Кирово-Чепецкого района Кировской области» (с изменениями от 06.06.2014№17/67, от 16.10.2015 № 31/128, от 19.08.2016 №39/177, от 28.07.2017 № 48/216, от 28.06.2018 №09/61, от 29.08.2019 № 21/103, от 30.04.2020 № 27/132</w:t>
      </w:r>
      <w:r>
        <w:rPr/>
        <w:t xml:space="preserve">, </w:t>
      </w:r>
      <w:r>
        <w:rPr>
          <w:i/>
        </w:rPr>
        <w:t xml:space="preserve">от 21.06.2021 № 38/181, </w:t>
      </w:r>
      <w:r>
        <w:rPr>
          <w:i/>
          <w:shd w:fill="FF0000" w:val="clear"/>
        </w:rPr>
        <w:t>от 202</w:t>
      </w:r>
      <w:r>
        <w:rPr>
          <w:i/>
          <w:shd w:fill="FF0000" w:val="clear"/>
        </w:rPr>
        <w:t>4</w:t>
      </w:r>
      <w:r>
        <w:rPr>
          <w:i/>
          <w:shd w:fill="FF0000" w:val="clear"/>
        </w:rPr>
        <w:t xml:space="preserve"> №</w:t>
      </w:r>
      <w:r>
        <w:rPr>
          <w:i/>
        </w:rPr>
        <w:t>)</w:t>
      </w:r>
      <w:r>
        <w:rPr/>
        <w:t xml:space="preserve"> </w:t>
      </w:r>
      <w:r>
        <w:br w:type="page"/>
      </w:r>
    </w:p>
    <w:p>
      <w:pPr>
        <w:pStyle w:val="Normal"/>
        <w:numPr>
          <w:ilvl w:val="0"/>
          <w:numId w:val="0"/>
        </w:numPr>
        <w:ind w:right="201" w:hanging="0"/>
        <w:jc w:val="center"/>
        <w:outlineLvl w:val="0"/>
        <w:rPr>
          <w:rFonts w:ascii="Arial" w:hAnsi="Arial" w:cs="Arial"/>
          <w:b/>
          <w:b/>
          <w:sz w:val="30"/>
          <w:szCs w:val="30"/>
        </w:rPr>
      </w:pPr>
      <w:bookmarkStart w:id="1" w:name="_Toc272417860"/>
      <w:bookmarkStart w:id="2" w:name="_Toc2724177835"/>
      <w:bookmarkEnd w:id="1"/>
      <w:bookmarkEnd w:id="2"/>
      <w:r>
        <w:rPr>
          <w:rFonts w:cs="Arial" w:ascii="Arial" w:hAnsi="Arial"/>
          <w:b/>
          <w:sz w:val="30"/>
          <w:szCs w:val="30"/>
        </w:rPr>
        <w:t>Часть 2. Положение о территориальном планировании.</w:t>
      </w:r>
    </w:p>
    <w:p>
      <w:pPr>
        <w:pStyle w:val="Normal"/>
        <w:ind w:right="198" w:firstLine="709"/>
        <w:rPr>
          <w:sz w:val="24"/>
          <w:szCs w:val="24"/>
        </w:rPr>
      </w:pPr>
      <w:r>
        <w:rPr>
          <w:sz w:val="24"/>
          <w:szCs w:val="24"/>
        </w:rPr>
      </w:r>
    </w:p>
    <w:p>
      <w:pPr>
        <w:pStyle w:val="1"/>
        <w:pageBreakBefore w:val="false"/>
        <w:widowControl/>
        <w:numPr>
          <w:ilvl w:val="1"/>
          <w:numId w:val="5"/>
        </w:numPr>
        <w:tabs>
          <w:tab w:val="left" w:pos="1260" w:leader="none"/>
        </w:tabs>
        <w:spacing w:before="120" w:after="0"/>
        <w:ind w:left="1440" w:right="198" w:firstLine="709"/>
        <w:jc w:val="both"/>
        <w:rPr>
          <w:sz w:val="28"/>
          <w:szCs w:val="28"/>
        </w:rPr>
      </w:pPr>
      <w:bookmarkStart w:id="3" w:name="_Toc247331387"/>
      <w:bookmarkStart w:id="4" w:name="_Toc272417861"/>
      <w:bookmarkEnd w:id="3"/>
      <w:bookmarkEnd w:id="4"/>
      <w:r>
        <w:rPr>
          <w:sz w:val="28"/>
          <w:szCs w:val="28"/>
        </w:rPr>
        <w:t>Цели и задачи территориального планирования</w:t>
      </w:r>
    </w:p>
    <w:p>
      <w:pPr>
        <w:pStyle w:val="NormalWeb"/>
        <w:tabs>
          <w:tab w:val="left" w:pos="709" w:leader="none"/>
          <w:tab w:val="left" w:pos="993" w:leader="none"/>
        </w:tabs>
        <w:spacing w:beforeAutospacing="0" w:before="120" w:afterAutospacing="0" w:after="0"/>
        <w:ind w:right="198" w:firstLine="567"/>
        <w:jc w:val="both"/>
        <w:rPr>
          <w:rStyle w:val="Strong"/>
          <w:sz w:val="22"/>
          <w:szCs w:val="22"/>
        </w:rPr>
      </w:pPr>
      <w:r>
        <w:rPr>
          <w:rStyle w:val="Strong"/>
          <w:sz w:val="22"/>
          <w:szCs w:val="22"/>
        </w:rPr>
        <w:t>МУНИЦИПАЛЬНО-ПРАВОВАЯ БАЗА В СФЕРЕ ГРАДОСТРОИТЕЛЬНОЙ ДЕЯТЕЛЬНОСТИ И ЗЕМЕЛЬНО-ИМУЩЕСТВЕННЫХ ОТНОШЕНИЙ</w:t>
      </w:r>
    </w:p>
    <w:p>
      <w:pPr>
        <w:pStyle w:val="NormalWeb"/>
        <w:tabs>
          <w:tab w:val="left" w:pos="709" w:leader="none"/>
          <w:tab w:val="left" w:pos="993" w:leader="none"/>
        </w:tabs>
        <w:spacing w:beforeAutospacing="0" w:before="120" w:afterAutospacing="0" w:after="0"/>
        <w:ind w:right="198" w:firstLine="567"/>
        <w:jc w:val="both"/>
        <w:rPr>
          <w:bCs/>
          <w:szCs w:val="24"/>
        </w:rPr>
      </w:pPr>
      <w:r>
        <w:rPr>
          <w:bCs/>
          <w:szCs w:val="24"/>
        </w:rPr>
        <w:t>В соответствии с п.1 ст. 1 Градостроительного Кодекса РФ  генеральный план Муниципального образования поселения определяется как первый из пяти этапов работ (элементов) градостроительной деятельности:</w:t>
      </w:r>
    </w:p>
    <w:p>
      <w:pPr>
        <w:pStyle w:val="NormalWeb"/>
        <w:tabs>
          <w:tab w:val="left" w:pos="709" w:leader="none"/>
          <w:tab w:val="left" w:pos="993" w:leader="none"/>
        </w:tabs>
        <w:spacing w:beforeAutospacing="0" w:before="120" w:afterAutospacing="0" w:after="0"/>
        <w:ind w:right="198" w:firstLine="567"/>
        <w:jc w:val="both"/>
        <w:rPr>
          <w:bCs/>
          <w:szCs w:val="24"/>
        </w:rPr>
      </w:pPr>
      <w:r>
        <w:rPr>
          <w:bCs/>
          <w:szCs w:val="24"/>
        </w:rPr>
        <w:t>- территориального планирования (генеральный план для Муниципальных Образований поселений);</w:t>
      </w:r>
    </w:p>
    <w:p>
      <w:pPr>
        <w:pStyle w:val="NormalWeb"/>
        <w:tabs>
          <w:tab w:val="left" w:pos="709" w:leader="none"/>
          <w:tab w:val="left" w:pos="993" w:leader="none"/>
        </w:tabs>
        <w:spacing w:beforeAutospacing="0" w:before="120" w:afterAutospacing="0" w:after="0"/>
        <w:ind w:right="198" w:firstLine="567"/>
        <w:jc w:val="both"/>
        <w:rPr>
          <w:bCs/>
          <w:szCs w:val="24"/>
        </w:rPr>
      </w:pPr>
      <w:r>
        <w:rPr>
          <w:bCs/>
          <w:szCs w:val="24"/>
        </w:rPr>
        <w:t>- градостроительного зонирования;</w:t>
      </w:r>
    </w:p>
    <w:p>
      <w:pPr>
        <w:pStyle w:val="NormalWeb"/>
        <w:tabs>
          <w:tab w:val="left" w:pos="709" w:leader="none"/>
          <w:tab w:val="left" w:pos="993" w:leader="none"/>
        </w:tabs>
        <w:spacing w:beforeAutospacing="0" w:before="120" w:afterAutospacing="0" w:after="0"/>
        <w:ind w:right="198" w:firstLine="567"/>
        <w:jc w:val="both"/>
        <w:rPr>
          <w:bCs/>
          <w:szCs w:val="24"/>
        </w:rPr>
      </w:pPr>
      <w:r>
        <w:rPr>
          <w:bCs/>
          <w:szCs w:val="24"/>
        </w:rPr>
        <w:t>- планировки территорий;</w:t>
      </w:r>
    </w:p>
    <w:p>
      <w:pPr>
        <w:pStyle w:val="NormalWeb"/>
        <w:tabs>
          <w:tab w:val="left" w:pos="709" w:leader="none"/>
          <w:tab w:val="left" w:pos="993" w:leader="none"/>
        </w:tabs>
        <w:spacing w:beforeAutospacing="0" w:before="120" w:afterAutospacing="0" w:after="0"/>
        <w:ind w:right="198" w:firstLine="567"/>
        <w:jc w:val="both"/>
        <w:rPr>
          <w:bCs/>
          <w:szCs w:val="24"/>
        </w:rPr>
      </w:pPr>
      <w:r>
        <w:rPr>
          <w:bCs/>
          <w:szCs w:val="24"/>
        </w:rPr>
        <w:t>- архитектурно-строительного проектирования (включая инженерные изыскания);</w:t>
      </w:r>
    </w:p>
    <w:p>
      <w:pPr>
        <w:pStyle w:val="NormalWeb"/>
        <w:tabs>
          <w:tab w:val="left" w:pos="709" w:leader="none"/>
          <w:tab w:val="left" w:pos="993" w:leader="none"/>
        </w:tabs>
        <w:spacing w:beforeAutospacing="0" w:before="120" w:afterAutospacing="0" w:after="0"/>
        <w:ind w:right="198" w:firstLine="567"/>
        <w:jc w:val="both"/>
        <w:rPr>
          <w:bCs/>
          <w:szCs w:val="24"/>
        </w:rPr>
      </w:pPr>
      <w:r>
        <w:rPr>
          <w:bCs/>
          <w:szCs w:val="24"/>
        </w:rPr>
        <w:t>- строительства (реконструкции, капитального ремонта)</w:t>
      </w:r>
    </w:p>
    <w:p>
      <w:pPr>
        <w:pStyle w:val="NormalWeb"/>
        <w:tabs>
          <w:tab w:val="left" w:pos="709" w:leader="none"/>
          <w:tab w:val="left" w:pos="993" w:leader="none"/>
        </w:tabs>
        <w:spacing w:beforeAutospacing="0" w:before="120" w:afterAutospacing="0" w:after="0"/>
        <w:ind w:right="198" w:firstLine="567"/>
        <w:jc w:val="both"/>
        <w:rPr>
          <w:bCs/>
          <w:szCs w:val="24"/>
        </w:rPr>
      </w:pPr>
      <w:r>
        <w:rPr>
          <w:bCs/>
          <w:szCs w:val="24"/>
        </w:rPr>
        <w:t>Приведенная последовательность определяет, что генеральный план является основой для разработки проекта градостроительного зонирования (Правил землепользования и застройки).  Для села Кстинино уже были разработаны Правила землепользования и застройки («САТЕК»,2009г.), вопреки последовательности, определенной кодексом. Поэтому, в настоящее время имеют место быть расхождения в положениях данного Генерального плана и указанных Правил. В связи с этим, необходимо провести актуализацию Правил землепользования и застройки для упорядочения градостроительной деятельности на территории Поселения.</w:t>
      </w:r>
    </w:p>
    <w:p>
      <w:pPr>
        <w:pStyle w:val="NormalWeb"/>
        <w:tabs>
          <w:tab w:val="left" w:pos="709" w:leader="none"/>
          <w:tab w:val="left" w:pos="993" w:leader="none"/>
        </w:tabs>
        <w:spacing w:beforeAutospacing="0" w:before="120" w:afterAutospacing="0" w:after="0"/>
        <w:ind w:right="198" w:firstLine="567"/>
        <w:jc w:val="both"/>
        <w:rPr>
          <w:bCs/>
          <w:szCs w:val="24"/>
        </w:rPr>
      </w:pPr>
      <w:r>
        <w:rPr>
          <w:bCs/>
          <w:szCs w:val="24"/>
        </w:rPr>
        <w:t xml:space="preserve">Документы по планировке территорий (проекты планировки, проекты межевания, градостроительные планы земельных участков) следует выполнять на основе вышеперечисленных документов. В свою очередь документы по планировке территории смогут обеспечить основу  для подготовки проектной документации применительно к строительству и реконструкции объектов капитального строительства. </w:t>
      </w:r>
    </w:p>
    <w:p>
      <w:pPr>
        <w:pStyle w:val="Normal"/>
        <w:tabs>
          <w:tab w:val="left" w:pos="709" w:leader="none"/>
          <w:tab w:val="left" w:pos="993" w:leader="none"/>
        </w:tabs>
        <w:ind w:right="198" w:firstLine="567"/>
        <w:rPr/>
      </w:pPr>
      <w:r>
        <w:rPr>
          <w:rStyle w:val="Strong"/>
          <w:sz w:val="22"/>
          <w:szCs w:val="22"/>
        </w:rPr>
        <w:t>ЦЕЛИ ПРОЕКТА ГЕНЕРАЛЬНОГО ПЛАНА</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1. Территориальное планирование Кстининского сельского поселения осуществляется в соответствии с целями развития, установленными в Плане социально-экономического развития сельского поселения, правовой основой которого являются Федеральные нормативно-правовые акты и соответствующие программы.</w:t>
      </w:r>
    </w:p>
    <w:p>
      <w:pPr>
        <w:pStyle w:val="Normal"/>
        <w:tabs>
          <w:tab w:val="left" w:pos="709" w:leader="none"/>
          <w:tab w:val="left" w:pos="993" w:leader="none"/>
        </w:tabs>
        <w:ind w:right="198" w:firstLine="567"/>
        <w:rPr>
          <w:sz w:val="24"/>
          <w:szCs w:val="24"/>
        </w:rPr>
      </w:pPr>
      <w:r>
        <w:rPr>
          <w:sz w:val="24"/>
          <w:szCs w:val="24"/>
        </w:rPr>
        <w:t>2. Территориальное планирование поселения направлено на определение функционального назначения территорий Кстининского сельского поселения, исходя из совокупности социальных, экономических, экологических и иных факторов для обеспечения:</w:t>
      </w:r>
    </w:p>
    <w:p>
      <w:pPr>
        <w:pStyle w:val="Normal"/>
        <w:tabs>
          <w:tab w:val="left" w:pos="709" w:leader="none"/>
          <w:tab w:val="left" w:pos="993" w:leader="none"/>
        </w:tabs>
        <w:ind w:right="198" w:firstLine="567"/>
        <w:rPr>
          <w:sz w:val="24"/>
          <w:szCs w:val="24"/>
        </w:rPr>
      </w:pPr>
      <w:r>
        <w:rPr>
          <w:sz w:val="24"/>
          <w:szCs w:val="24"/>
        </w:rPr>
        <w:t>- устойчивого развития поселения;</w:t>
      </w:r>
    </w:p>
    <w:p>
      <w:pPr>
        <w:pStyle w:val="Normal"/>
        <w:tabs>
          <w:tab w:val="left" w:pos="709" w:leader="none"/>
          <w:tab w:val="left" w:pos="993" w:leader="none"/>
        </w:tabs>
        <w:ind w:right="198" w:firstLine="567"/>
        <w:rPr>
          <w:sz w:val="24"/>
          <w:szCs w:val="24"/>
        </w:rPr>
      </w:pPr>
      <w:r>
        <w:rPr>
          <w:sz w:val="24"/>
          <w:szCs w:val="24"/>
        </w:rPr>
        <w:t>- повышения качества сельской среды;</w:t>
      </w:r>
    </w:p>
    <w:p>
      <w:pPr>
        <w:pStyle w:val="Normal"/>
        <w:tabs>
          <w:tab w:val="left" w:pos="709" w:leader="none"/>
          <w:tab w:val="left" w:pos="993" w:leader="none"/>
        </w:tabs>
        <w:ind w:right="198" w:firstLine="567"/>
        <w:rPr>
          <w:sz w:val="24"/>
          <w:szCs w:val="24"/>
        </w:rPr>
      </w:pPr>
      <w:r>
        <w:rPr>
          <w:sz w:val="24"/>
          <w:szCs w:val="24"/>
        </w:rPr>
        <w:t>- развития инженерной, транспортной и социальной инфраструктур;</w:t>
      </w:r>
    </w:p>
    <w:p>
      <w:pPr>
        <w:pStyle w:val="Normal"/>
        <w:tabs>
          <w:tab w:val="left" w:pos="709" w:leader="none"/>
          <w:tab w:val="left" w:pos="993" w:leader="none"/>
        </w:tabs>
        <w:ind w:right="198" w:firstLine="567"/>
        <w:rPr>
          <w:sz w:val="24"/>
          <w:szCs w:val="24"/>
        </w:rPr>
      </w:pPr>
      <w:r>
        <w:rPr>
          <w:sz w:val="24"/>
          <w:szCs w:val="24"/>
        </w:rPr>
        <w:t>- учета интересов жителей поселения и взаимоувязанное развитие села с населенными пунктами, входящими в состав Кстининского сельского поселения.</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3. Территориальное планирование Кстининского сельского поселения базируется на следующих установках социально-экономического развития:</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xml:space="preserve">- сокращение темпов снижения численности населения с последующей стабилизацией и незначительным ростом числа жителей на расчетный срок. Положительная динамика численности населения обеспечивается за счет снижения смертности, увеличения рождаемости и миграционного прироста, при этом рост последнего предусматривается за счет сокращения оттока населения, что возможно при повышении качества сельской среды и соответственно конкурентоспособности села Кстинино среди городов и поселков Кировской области; </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повышение качества жизни жителей поселения с достижением по основным показателям среднеевропейских стандартов, прежде всего по обеспечению жителей жилищным фондом на расчетный срок до 30,0 квадратных метров общей площади на человека; увеличение количества учреждений социальной сферы (здравоохранение, образование, физкультура и спорт, социальная защита населения и т.);</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развитие  многофункционального профиля экономики поселения для его устойчивого развития. Для этого необходимо и укрепление функций: административного центра поселения, торгово-делового центра, многопрофильного промышленного центра поселения,  диверсификацией структуры экономики в сторону повышения сферы оказания услуг;</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xml:space="preserve">- усиление потенциала и конкурентоспособности промышленного комплекса поселения за счет обновления основных производственных фондов, ускоренного развития высокотехнологичных производств, увеличение объемов промышленного производства; </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развитие объектов коммерческо-деловой сферы (финансы, кредит, страхование, оптовая торговля, операции с недвижимым имуществом, информатизация, связь) на базе строительства новых и модернизации существующих офисных зданий и развитие необходимой для их обслуживания инфраструктуры;</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использовать огромное историко-культурное наследие и природно-ресурсный потенциал для развития отрасли туризма.</w:t>
      </w:r>
    </w:p>
    <w:p>
      <w:pPr>
        <w:pStyle w:val="Normal"/>
        <w:tabs>
          <w:tab w:val="left" w:pos="709" w:leader="none"/>
          <w:tab w:val="left" w:pos="993" w:leader="none"/>
        </w:tabs>
        <w:ind w:right="198" w:firstLine="567"/>
        <w:rPr/>
      </w:pPr>
      <w:r>
        <w:rPr>
          <w:rStyle w:val="Strong"/>
          <w:sz w:val="22"/>
          <w:szCs w:val="22"/>
        </w:rPr>
        <w:t>ЗАДАЧИ ПРОЕКТА ГЕНЕРАЛЬНОГО ПЛАНА</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Стратегическая задача генерального плана – обеспечение устойчивого развития сельского поселения, как на ближайшие годы, так и в долгосрочной перспективе. Генеральный план является стратегическим общественным документом, который охватывает многие стороны жизнедеятельности населения, проживающего на территории поселения. Поэтому в генеральном плане затрагиваются вопросы не только территориального и функционального зонирования, но и другие важные вопросы, определяющие качество сельской среды: транспортную доступность, уровень воздействия вредных выбросов на здоровье населения, привлекательность и узнаваемость села, надежность всех инженерных инфраструктур.</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На уровне генерального плана можно выделить несколько основных задач:</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1. Разработка стратегических направлений градостроительной деятельности сельского поселения до 2025 года.</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2. Формирование предложений по развитию архитектурно-пространственной среды поселения – на основе историко-культурного, природного и урбанизированного каркасов, а также зонирование территории поселения и села в соответствии с требованиями Градостроительного Кодекса РФ.</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3. Одной из главных методических позиций градостроительного развития Кстининского сельского поселения является ориентация на комплексную оценку и охрану среды села и поселения, формирование проектных предложений на основе исторических, природных и архитектурно планировочных особенностях.</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4. Разработка мероприятий по улучшению условий проживания населения – оптимизация экологической ситуации, развитие транспортной и инженерной инфраструктуры.</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5. Приоритетность природно-экологического подхода в решении планировочных задач, разработка планировочных мероприятий по экологически безопасному развитию территории и формированию системы зеленых насаждений и охраняемых природных территорий, т.е. «формирование природного каркаса территории».</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6. Формирование «открытой» планировочной структуры, предоставляющей вариантные возможности развития основных функциональных зон поселения по главным планировочным осям (природным и транспортным).</w:t>
      </w:r>
    </w:p>
    <w:p>
      <w:pPr>
        <w:pStyle w:val="NormalWeb"/>
        <w:tabs>
          <w:tab w:val="left" w:pos="709" w:leader="none"/>
          <w:tab w:val="left" w:pos="993" w:leader="none"/>
        </w:tabs>
        <w:spacing w:beforeAutospacing="0" w:before="120" w:afterAutospacing="0" w:after="0"/>
        <w:ind w:right="198" w:firstLine="567"/>
        <w:jc w:val="both"/>
        <w:rPr>
          <w:sz w:val="26"/>
          <w:szCs w:val="26"/>
        </w:rPr>
      </w:pPr>
      <w:bookmarkStart w:id="5" w:name="_Toc167786979"/>
      <w:r>
        <w:rPr>
          <w:rStyle w:val="Strong"/>
          <w:sz w:val="22"/>
          <w:szCs w:val="22"/>
        </w:rPr>
        <w:t>ЗАДАЧИ ПО РАЗВИТИЮ И ПРЕОБРАЗОВАНИЮ ФУНКЦИОНАЛЬНО-ПЛАНИРОВОЧНОЙ СТРУКТУРЫ</w:t>
      </w:r>
      <w:bookmarkEnd w:id="5"/>
      <w:r>
        <w:rPr>
          <w:rStyle w:val="Strong"/>
          <w:sz w:val="26"/>
          <w:szCs w:val="26"/>
        </w:rPr>
        <w:t>.</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1. Существенное повышение эффективности использования сельской среды путем достройки ранее незавершенных кварталов,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инфраструктуры; оптимизации функционального использования в соответствии с рентным потенциалом указанных территорий.</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2. Обеспечение размещения объектов капитального строительства в соответствии с прогнозируемыми параметрами жилищного и общественного строительства на основе градостроительного освоения под застройку новых, свободных от застройки территорий, а также повышения эффективности использования сложившихся селитебных территорий.</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3. При градостроительном освоении новых территорий и реконструкции сложившейся застройки необходимо сохранение индивидуальности сельской среды, ценных природных ландшафтов и комплексов, представляющих неприкосновенный фонд благополучия будущих поколений.</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4. Развитие и преобразование функциональной структуры села в соответствии с прогнозируемым развитием основных функций и отраслей экономики: промышленности, внешнего транспорта, коммерческо-деловой сферы (финансы, кредит, страхование, оптовая торговля, информатизация, связь), роли административно-делового центра.</w:t>
      </w:r>
    </w:p>
    <w:p>
      <w:pPr>
        <w:pStyle w:val="NormalWeb"/>
        <w:tabs>
          <w:tab w:val="left" w:pos="709" w:leader="none"/>
          <w:tab w:val="left" w:pos="993" w:leader="none"/>
        </w:tabs>
        <w:spacing w:beforeAutospacing="0" w:before="120" w:afterAutospacing="0" w:after="0"/>
        <w:ind w:right="198" w:firstLine="567"/>
        <w:jc w:val="both"/>
        <w:rPr>
          <w:sz w:val="22"/>
          <w:szCs w:val="22"/>
        </w:rPr>
      </w:pPr>
      <w:bookmarkStart w:id="6" w:name="_Toc167786980"/>
      <w:bookmarkEnd w:id="6"/>
      <w:r>
        <w:rPr>
          <w:rStyle w:val="Strong"/>
          <w:sz w:val="22"/>
          <w:szCs w:val="22"/>
        </w:rPr>
        <w:t>ЗАДАЧИ ПО РАЗВИТИЮ ТРАНСПОРТНОЙ ИНФРАСТРУКТУРЫ</w:t>
      </w:r>
    </w:p>
    <w:p>
      <w:pPr>
        <w:pStyle w:val="Normal"/>
        <w:widowControl/>
        <w:numPr>
          <w:ilvl w:val="0"/>
          <w:numId w:val="12"/>
        </w:numPr>
        <w:tabs>
          <w:tab w:val="left" w:pos="709" w:leader="none"/>
          <w:tab w:val="left" w:pos="900" w:leader="none"/>
          <w:tab w:val="left" w:pos="993" w:leader="none"/>
        </w:tabs>
        <w:ind w:left="720" w:right="198" w:firstLine="567"/>
        <w:rPr>
          <w:sz w:val="24"/>
          <w:szCs w:val="24"/>
        </w:rPr>
      </w:pPr>
      <w:r>
        <w:rPr>
          <w:sz w:val="24"/>
          <w:szCs w:val="24"/>
        </w:rPr>
        <w:t xml:space="preserve">Установление местоположения и основных параметров объектов строительства транспортной инфраструктуры местного значения с учетом местоположения и параметров объектов строительства регионального и местного значения, в увязке с функциональным зонированием территорий; </w:t>
      </w:r>
    </w:p>
    <w:p>
      <w:pPr>
        <w:pStyle w:val="Normal"/>
        <w:widowControl/>
        <w:numPr>
          <w:ilvl w:val="0"/>
          <w:numId w:val="12"/>
        </w:numPr>
        <w:tabs>
          <w:tab w:val="left" w:pos="709" w:leader="none"/>
          <w:tab w:val="left" w:pos="900" w:leader="none"/>
          <w:tab w:val="left" w:pos="993" w:leader="none"/>
        </w:tabs>
        <w:ind w:left="720" w:right="198" w:firstLine="567"/>
        <w:rPr>
          <w:sz w:val="24"/>
          <w:szCs w:val="24"/>
        </w:rPr>
      </w:pPr>
      <w:r>
        <w:rPr>
          <w:sz w:val="24"/>
          <w:szCs w:val="24"/>
        </w:rPr>
        <w:t>Подготовка предложений по развитию объектов строительства транспортной инфраструктуры регионального и местного.</w:t>
      </w:r>
    </w:p>
    <w:p>
      <w:pPr>
        <w:pStyle w:val="NormalWeb"/>
        <w:tabs>
          <w:tab w:val="left" w:pos="709" w:leader="none"/>
          <w:tab w:val="left" w:pos="993" w:leader="none"/>
        </w:tabs>
        <w:spacing w:beforeAutospacing="0" w:before="120" w:afterAutospacing="0" w:after="0"/>
        <w:ind w:right="198" w:firstLine="567"/>
        <w:jc w:val="both"/>
        <w:rPr>
          <w:sz w:val="22"/>
          <w:szCs w:val="22"/>
        </w:rPr>
      </w:pPr>
      <w:bookmarkStart w:id="7" w:name="_Toc167786981"/>
      <w:bookmarkEnd w:id="7"/>
      <w:r>
        <w:rPr>
          <w:rStyle w:val="Strong"/>
          <w:sz w:val="22"/>
          <w:szCs w:val="22"/>
        </w:rPr>
        <w:t>ЗАДАЧА УЛУЧШЕНИЯ ЭКОЛОГИЧЕСКОГО БЛАГОПОЛУЧИЯ</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xml:space="preserve">Экологическая обстановка в поселении оценивается, как удовлетворительная. Это обеспечивается благодаря тому, что промышленная зона располагается в центральной части поселения с подветренной стороны. Южная часть поселения не имеет промышленных объектов, влияющих на экологическую обстановку. Кроме того, необходимо отметить, что поселение представляет собой большой природный комплекс, в который входят два пруда и большие массивы леса. </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Планировочная структура, сформировавшаяся в селе Кстинино, достаточно благоприятная с экологических и санитарно-гигиенических позиций, что определяется взаиморасположением промышленных зон и жилой застройки. Транспортная магистраль – автодорога Киров - Вятские Поляны - Казань заходит в село,  что не совсем благоприятно и влияет на экологическую обстановку.</w:t>
      </w:r>
    </w:p>
    <w:p>
      <w:pPr>
        <w:pStyle w:val="Normal"/>
        <w:tabs>
          <w:tab w:val="left" w:pos="709" w:leader="none"/>
          <w:tab w:val="left" w:pos="993" w:leader="none"/>
        </w:tabs>
        <w:ind w:right="198" w:firstLine="567"/>
        <w:rPr>
          <w:sz w:val="24"/>
          <w:szCs w:val="24"/>
        </w:rPr>
      </w:pPr>
      <w:r>
        <w:rPr>
          <w:sz w:val="24"/>
          <w:szCs w:val="24"/>
        </w:rPr>
        <w:t>Вывоз и обезвреживание твердых и жидких бытовых отходов, образующихся в с. Кстинино, осуществляется на существующий полигон твёрдых бытовых отходов, расположенный в северо-восточной части поселения. Используемый в настоящее время полигон отвечает современным экологическим и эпидемиологическим нормам. Системы экологического мониторинга на таком потенциально опасном в экологическом отношении объекте позволяют достоверно оценить уровни его воздействия на окружающую среду.</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Таким образом, природные условия, планировочная структура села и хозяйственная деятельность оказывают незначительное влияние на состояние окружающей среды, на санитарно-гигиенические условия проживания населения.</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Стратегической установкой генерального плана является обеспечение экологической безопасности территории и населения села при максимальном сохранении и восстановлении существующих природных систем и дальнейшем оздоровлении экологической ситуации. Для этого необходимо решение следующих задач:</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снижение техногенной нагрузки на окружающую среду от выбросов и сбросов загрязняющих веществ;</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xml:space="preserve">- повышение эффективности использования водных ресурсов. </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организация современной системы сбора и утилизации отходов;</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 предупреждения аварий и чрезвычайных ситуаций техногенного характера</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-создание благоприятных условий жизнедеятельности и охрана здоровья населения.</w:t>
      </w:r>
    </w:p>
    <w:p>
      <w:pPr>
        <w:pStyle w:val="NormalWeb"/>
        <w:tabs>
          <w:tab w:val="left" w:pos="709" w:leader="none"/>
          <w:tab w:val="left" w:pos="993" w:leader="none"/>
        </w:tabs>
        <w:spacing w:beforeAutospacing="0" w:before="120" w:afterAutospacing="0" w:after="0"/>
        <w:ind w:right="198" w:firstLine="567"/>
        <w:jc w:val="both"/>
        <w:rPr>
          <w:sz w:val="26"/>
          <w:szCs w:val="26"/>
        </w:rPr>
      </w:pPr>
      <w:r>
        <w:rPr>
          <w:sz w:val="26"/>
          <w:szCs w:val="26"/>
        </w:rPr>
      </w:r>
    </w:p>
    <w:p>
      <w:pPr>
        <w:pStyle w:val="NormalWeb"/>
        <w:tabs>
          <w:tab w:val="left" w:pos="709" w:leader="none"/>
          <w:tab w:val="left" w:pos="993" w:leader="none"/>
        </w:tabs>
        <w:spacing w:beforeAutospacing="0" w:before="120" w:afterAutospacing="0" w:after="0"/>
        <w:ind w:right="198" w:firstLine="567"/>
        <w:jc w:val="both"/>
        <w:rPr>
          <w:sz w:val="22"/>
          <w:szCs w:val="22"/>
        </w:rPr>
      </w:pPr>
      <w:bookmarkStart w:id="8" w:name="_Toc167786982"/>
      <w:bookmarkEnd w:id="8"/>
      <w:r>
        <w:rPr>
          <w:rStyle w:val="Strong"/>
          <w:sz w:val="22"/>
          <w:szCs w:val="22"/>
        </w:rPr>
        <w:t>ЗАДАЧА ПОВЫШЕНИЯ НАДЁЖНОСТИ ФУНКЦИОНИРОВАНИЯ ИНЖЕНЕРНОЙ ИНФРАСТРУКТУРЫ</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Задачи повышения надежности функционирования инженерной инфраструктуры: систем водоснабжения и водоотведения, энергоснабжения и инженерной подготовки территории, систем очистки и благоустройства села.</w:t>
      </w:r>
    </w:p>
    <w:p>
      <w:pPr>
        <w:pStyle w:val="NormalWeb"/>
        <w:tabs>
          <w:tab w:val="left" w:pos="709" w:leader="none"/>
          <w:tab w:val="left" w:pos="993" w:leader="none"/>
        </w:tabs>
        <w:spacing w:beforeAutospacing="0" w:before="120" w:afterAutospacing="0" w:after="0"/>
        <w:ind w:right="198" w:firstLine="567"/>
        <w:jc w:val="both"/>
        <w:rPr>
          <w:sz w:val="22"/>
          <w:szCs w:val="22"/>
        </w:rPr>
      </w:pPr>
      <w:bookmarkStart w:id="9" w:name="_Toc167786983"/>
      <w:bookmarkEnd w:id="9"/>
      <w:r>
        <w:rPr>
          <w:rStyle w:val="Strong"/>
          <w:sz w:val="22"/>
          <w:szCs w:val="22"/>
        </w:rPr>
        <w:t>ОБЩИЕ ЗАДАЧИ В СФЕРЕ СОЦИАЛЬНОГО И КУЛЬТУРНО- БЫТОВОГО ОБСЛУЖИВАНИЯ</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1. Удовлетворение потребности населения Кстининского поселения в учреждениях обслуживания с учетом прогнозируемых характеристик социально-экономического развития, социальных нормативов.</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2. Обеспечение равных условий доступности объектов обслуживания для всех жителей сельского поселения.</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3. Оптимизация размещения сети учреждений обслуживания на территории села с учетом специфики его планировочной и функциональной структуры.</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4. Модернизация существующей сети учреждений социального и культурно-бытового обслуживания с реструктуризацией и интенсификацией их работы в соответствии с потребностями населения, учитывая новые технологии обслуживания и современный уровень развития общества</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5. Повышение эффективности использования территорий, занятых существующими учреждениями обслуживания.</w:t>
      </w:r>
    </w:p>
    <w:p>
      <w:pPr>
        <w:pStyle w:val="NormalWeb"/>
        <w:tabs>
          <w:tab w:val="left" w:pos="709" w:leader="none"/>
          <w:tab w:val="left" w:pos="993" w:leader="none"/>
        </w:tabs>
        <w:spacing w:beforeAutospacing="0" w:before="120" w:afterAutospacing="0" w:after="0"/>
        <w:ind w:right="198" w:firstLine="567"/>
        <w:jc w:val="both"/>
        <w:rPr>
          <w:sz w:val="26"/>
          <w:szCs w:val="26"/>
        </w:rPr>
      </w:pPr>
      <w:r>
        <w:rPr>
          <w:sz w:val="26"/>
          <w:szCs w:val="26"/>
        </w:rPr>
      </w:r>
    </w:p>
    <w:p>
      <w:pPr>
        <w:pStyle w:val="NormalWeb"/>
        <w:tabs>
          <w:tab w:val="left" w:pos="709" w:leader="none"/>
          <w:tab w:val="left" w:pos="993" w:leader="none"/>
        </w:tabs>
        <w:spacing w:beforeAutospacing="0" w:before="120" w:afterAutospacing="0" w:after="0"/>
        <w:ind w:right="198" w:firstLine="567"/>
        <w:jc w:val="both"/>
        <w:rPr>
          <w:sz w:val="22"/>
          <w:szCs w:val="22"/>
        </w:rPr>
      </w:pPr>
      <w:bookmarkStart w:id="10" w:name="_Toc167786984"/>
      <w:bookmarkEnd w:id="10"/>
      <w:r>
        <w:rPr>
          <w:rStyle w:val="Strong"/>
          <w:sz w:val="22"/>
          <w:szCs w:val="22"/>
        </w:rPr>
        <w:t>ЗАДАЧИ ПО РАЗВИТИЮ СИСТЕМЫ ЗЕЛЁНЫХ НАСАЖДЕНИЙ</w:t>
      </w:r>
    </w:p>
    <w:p>
      <w:pPr>
        <w:pStyle w:val="NormalWeb"/>
        <w:tabs>
          <w:tab w:val="left" w:pos="709" w:leader="none"/>
          <w:tab w:val="left" w:pos="993" w:leader="none"/>
        </w:tabs>
        <w:spacing w:beforeAutospacing="0" w:before="120" w:afterAutospacing="0" w:after="0"/>
        <w:ind w:right="198" w:firstLine="567"/>
        <w:jc w:val="both"/>
        <w:rPr>
          <w:szCs w:val="24"/>
        </w:rPr>
      </w:pPr>
      <w:r>
        <w:rPr>
          <w:szCs w:val="24"/>
        </w:rPr>
        <w:t>Развитие планировочной структуры зеленых насаждений:</w:t>
      </w:r>
    </w:p>
    <w:p>
      <w:pPr>
        <w:pStyle w:val="NormalWeb"/>
        <w:numPr>
          <w:ilvl w:val="0"/>
          <w:numId w:val="29"/>
        </w:numPr>
        <w:tabs>
          <w:tab w:val="left" w:pos="851" w:leader="none"/>
          <w:tab w:val="left" w:pos="993" w:leader="none"/>
        </w:tabs>
        <w:spacing w:beforeAutospacing="0" w:before="120" w:afterAutospacing="0" w:after="0"/>
        <w:ind w:left="1287" w:right="198" w:firstLine="567"/>
        <w:jc w:val="both"/>
        <w:rPr>
          <w:szCs w:val="24"/>
        </w:rPr>
      </w:pPr>
      <w:r>
        <w:rPr>
          <w:szCs w:val="24"/>
        </w:rPr>
        <w:t>восстановление архитектурно-планировочными методами пространственной непрерывности природного комплекса путем формирования разветвленной системы зеленых «связок», объединяющих отдельные территории села с водными объектами, сохранение лесных массивов;</w:t>
      </w:r>
    </w:p>
    <w:p>
      <w:pPr>
        <w:pStyle w:val="NormalWeb"/>
        <w:numPr>
          <w:ilvl w:val="0"/>
          <w:numId w:val="29"/>
        </w:numPr>
        <w:tabs>
          <w:tab w:val="left" w:pos="851" w:leader="none"/>
          <w:tab w:val="left" w:pos="993" w:leader="none"/>
        </w:tabs>
        <w:spacing w:beforeAutospacing="0" w:before="120" w:afterAutospacing="0" w:after="0"/>
        <w:ind w:left="1287" w:right="198" w:firstLine="567"/>
        <w:jc w:val="both"/>
        <w:rPr>
          <w:szCs w:val="24"/>
        </w:rPr>
      </w:pPr>
      <w:r>
        <w:rPr>
          <w:szCs w:val="24"/>
        </w:rPr>
        <w:t>формирование чередования парков и водоохранных зон экологических коридоров вдоль рек и вокруг прудов, находящихся на территории поселения;</w:t>
      </w:r>
    </w:p>
    <w:p>
      <w:pPr>
        <w:pStyle w:val="NormalWeb"/>
        <w:numPr>
          <w:ilvl w:val="0"/>
          <w:numId w:val="29"/>
        </w:numPr>
        <w:tabs>
          <w:tab w:val="left" w:pos="851" w:leader="none"/>
          <w:tab w:val="left" w:pos="993" w:leader="none"/>
        </w:tabs>
        <w:spacing w:beforeAutospacing="0" w:before="120" w:afterAutospacing="0" w:after="0"/>
        <w:ind w:left="1287" w:right="198" w:firstLine="567"/>
        <w:jc w:val="both"/>
        <w:rPr>
          <w:szCs w:val="24"/>
        </w:rPr>
      </w:pPr>
      <w:r>
        <w:rPr>
          <w:szCs w:val="24"/>
        </w:rPr>
        <w:t>сохранение и благоустройство в поселении капитальной реконструкции существующих и организация новых объектов насаждений общего пользования;</w:t>
      </w:r>
    </w:p>
    <w:p>
      <w:pPr>
        <w:pStyle w:val="NormalWeb"/>
        <w:numPr>
          <w:ilvl w:val="0"/>
          <w:numId w:val="29"/>
        </w:numPr>
        <w:tabs>
          <w:tab w:val="left" w:pos="851" w:leader="none"/>
          <w:tab w:val="left" w:pos="993" w:leader="none"/>
        </w:tabs>
        <w:spacing w:beforeAutospacing="0" w:before="120" w:afterAutospacing="0" w:after="0"/>
        <w:ind w:left="1287" w:right="198" w:firstLine="567"/>
        <w:jc w:val="both"/>
        <w:rPr>
          <w:szCs w:val="24"/>
        </w:rPr>
      </w:pPr>
      <w:r>
        <w:rPr>
          <w:szCs w:val="24"/>
        </w:rPr>
        <w:t>организация зеленых зон вокруг общественных центров;</w:t>
      </w:r>
    </w:p>
    <w:p>
      <w:pPr>
        <w:pStyle w:val="NormalWeb"/>
        <w:numPr>
          <w:ilvl w:val="0"/>
          <w:numId w:val="29"/>
        </w:numPr>
        <w:tabs>
          <w:tab w:val="left" w:pos="851" w:leader="none"/>
          <w:tab w:val="left" w:pos="993" w:leader="none"/>
        </w:tabs>
        <w:spacing w:beforeAutospacing="0" w:before="120" w:afterAutospacing="0" w:after="0"/>
        <w:ind w:left="1287" w:right="198" w:firstLine="567"/>
        <w:jc w:val="both"/>
        <w:rPr>
          <w:szCs w:val="24"/>
        </w:rPr>
      </w:pPr>
      <w:r>
        <w:rPr>
          <w:szCs w:val="24"/>
        </w:rPr>
        <w:t xml:space="preserve">сохранение существующих видовых точек панорамного восприятия окружающих ландшафтов вдоль береговых линий прудов в поселении; </w:t>
      </w:r>
    </w:p>
    <w:p>
      <w:pPr>
        <w:pStyle w:val="Normal"/>
        <w:tabs>
          <w:tab w:val="left" w:pos="709" w:leader="none"/>
          <w:tab w:val="left" w:pos="993" w:leader="none"/>
        </w:tabs>
        <w:ind w:right="198" w:firstLine="567"/>
        <w:rPr>
          <w:sz w:val="24"/>
          <w:szCs w:val="24"/>
        </w:rPr>
      </w:pPr>
      <w:r>
        <w:rPr>
          <w:sz w:val="24"/>
          <w:szCs w:val="24"/>
        </w:rPr>
        <w:t>Новый Генеральный план Кстининского сельского поселения в соответствии с изменившимися условиями существенно отличается от генерального плана, разработанного в 1982 году Институтом по проектированию объектов агропромышленного комплекса Кировской области.</w:t>
      </w:r>
    </w:p>
    <w:p>
      <w:pPr>
        <w:pStyle w:val="Normal"/>
        <w:tabs>
          <w:tab w:val="left" w:pos="709" w:leader="none"/>
          <w:tab w:val="left" w:pos="993" w:leader="none"/>
        </w:tabs>
        <w:ind w:right="198" w:firstLine="567"/>
        <w:rPr>
          <w:sz w:val="24"/>
          <w:szCs w:val="24"/>
        </w:rPr>
      </w:pPr>
      <w:r>
        <w:rPr>
          <w:sz w:val="24"/>
          <w:szCs w:val="24"/>
        </w:rPr>
        <w:t>Основное отличие связано с тем, что социально-экономическая основа для разработки Генерального плана определяется не государственными народнохозяйственными планами и директивами, подлежащими согласованию с вышестоящими директивными органами, а является результатом прогноза, который основан – в условиях рыночной экономики – на анализе существенных для развития села внешних и внутренних факторов, потенциала, которым обладает поселение, и реалистического компромисса между складывающимися тенденциями и политическими целями, направленными на решение актуальных и назревающих в сельском поселении проблем.</w:t>
      </w:r>
    </w:p>
    <w:p>
      <w:pPr>
        <w:pStyle w:val="Normal"/>
        <w:tabs>
          <w:tab w:val="left" w:pos="709" w:leader="none"/>
          <w:tab w:val="left" w:pos="993" w:leader="none"/>
        </w:tabs>
        <w:ind w:right="198" w:firstLine="567"/>
        <w:rPr>
          <w:sz w:val="24"/>
          <w:szCs w:val="24"/>
        </w:rPr>
      </w:pPr>
      <w:r>
        <w:rPr>
          <w:sz w:val="24"/>
          <w:szCs w:val="24"/>
        </w:rPr>
        <w:t>Однако масштаб и направления развития поселения не могут и не должны определяться одними градостроителями. Есть и ряд других документов и решений, без наличия которых было бы труднее разработать полноценный генеральный план. Помимо национальных проектов, имеются областные, городские и сельские программы, реализация которых также будет в определённой степени влиять и зависеть от реализации мероприятий, предложенных в генеральном плане.</w:t>
      </w:r>
    </w:p>
    <w:p>
      <w:pPr>
        <w:pStyle w:val="Normal"/>
        <w:tabs>
          <w:tab w:val="left" w:pos="709" w:leader="none"/>
          <w:tab w:val="left" w:pos="993" w:leader="none"/>
        </w:tabs>
        <w:ind w:right="198" w:firstLine="567"/>
        <w:rPr>
          <w:sz w:val="24"/>
          <w:szCs w:val="24"/>
        </w:rPr>
      </w:pPr>
      <w:r>
        <w:rPr>
          <w:sz w:val="24"/>
          <w:szCs w:val="24"/>
        </w:rPr>
        <w:t>Важным отличием градостроительного развития поселения в новых условиях является то, что оно осуществляется из разных источников финансирования - из средств сельского, регионального и федерального бюджетов, внебюджетных источников, большую часть которых составляют частные инвестиции в строительство. Этот фактор заставляет при подготовке градостроительных решений учитывать наряду с общественными и государственными интересами, также  интересы бизнеса, определяющие рыночный спрос на землю и объекты недвижимости.</w:t>
      </w:r>
    </w:p>
    <w:p>
      <w:pPr>
        <w:pStyle w:val="Normal"/>
        <w:tabs>
          <w:tab w:val="left" w:pos="709" w:leader="none"/>
          <w:tab w:val="left" w:pos="993" w:leader="none"/>
        </w:tabs>
        <w:ind w:right="198" w:firstLine="567"/>
        <w:rPr>
          <w:sz w:val="24"/>
          <w:szCs w:val="24"/>
        </w:rPr>
      </w:pPr>
      <w:r>
        <w:rPr>
          <w:sz w:val="24"/>
          <w:szCs w:val="24"/>
        </w:rPr>
        <w:t xml:space="preserve">Границы территории, на которые распространяются решения Генерального плана - это административные границы Кстининского сельского поселения. </w:t>
      </w:r>
    </w:p>
    <w:p>
      <w:pPr>
        <w:pStyle w:val="Normal"/>
        <w:tabs>
          <w:tab w:val="left" w:pos="709" w:leader="none"/>
          <w:tab w:val="left" w:pos="993" w:leader="none"/>
        </w:tabs>
        <w:ind w:right="198" w:firstLine="567"/>
        <w:rPr>
          <w:sz w:val="24"/>
          <w:szCs w:val="24"/>
        </w:rPr>
      </w:pPr>
      <w:r>
        <w:rPr>
          <w:sz w:val="24"/>
          <w:szCs w:val="24"/>
        </w:rPr>
        <w:t>Решения, подготовленные в составе Генерального плана, как и иные градостроительные решения, подлежат до их принятия общественному обсуждению, и тем самым, Генеральный план, определяющий стратегию развития сельского поселения, становится важным документом общественного согласия. Принятые и утверждённые Правила землепользования и застройки сельского поселения, как и Генеральный план, предназначены защищать права и интересы сообщества от несоответствующих этим интересам предложений коммерческих структур и от произвольных административных нарушений.</w:t>
      </w:r>
    </w:p>
    <w:p>
      <w:pPr>
        <w:pStyle w:val="Normal"/>
        <w:tabs>
          <w:tab w:val="left" w:pos="709" w:leader="none"/>
          <w:tab w:val="left" w:pos="993" w:leader="none"/>
        </w:tabs>
        <w:ind w:right="198" w:firstLine="567"/>
        <w:rPr>
          <w:sz w:val="24"/>
          <w:szCs w:val="24"/>
        </w:rPr>
      </w:pPr>
      <w:r>
        <w:rPr>
          <w:sz w:val="24"/>
          <w:szCs w:val="24"/>
        </w:rPr>
        <w:t>В составе Генерального плана выделены следующие временные сроки его реализации:</w:t>
      </w:r>
    </w:p>
    <w:p>
      <w:pPr>
        <w:pStyle w:val="Normal"/>
        <w:tabs>
          <w:tab w:val="left" w:pos="709" w:leader="none"/>
          <w:tab w:val="left" w:pos="993" w:leader="none"/>
        </w:tabs>
        <w:ind w:right="198" w:firstLine="567"/>
        <w:rPr>
          <w:b/>
          <w:b/>
        </w:rPr>
      </w:pPr>
      <w:r>
        <w:rPr>
          <w:b/>
        </w:rPr>
        <w:t>I очередь Генерального плана – 2015 год,</w:t>
      </w:r>
    </w:p>
    <w:p>
      <w:pPr>
        <w:pStyle w:val="Normal"/>
        <w:tabs>
          <w:tab w:val="left" w:pos="709" w:leader="none"/>
          <w:tab w:val="left" w:pos="993" w:leader="none"/>
        </w:tabs>
        <w:ind w:right="198" w:firstLine="567"/>
        <w:rPr>
          <w:b/>
          <w:b/>
        </w:rPr>
      </w:pPr>
      <w:r>
        <w:rPr>
          <w:b/>
        </w:rPr>
        <w:t>Расчетный срок – 2025 года</w:t>
      </w:r>
    </w:p>
    <w:p>
      <w:pPr>
        <w:pStyle w:val="Normal"/>
        <w:tabs>
          <w:tab w:val="left" w:pos="709" w:leader="none"/>
          <w:tab w:val="left" w:pos="993" w:leader="none"/>
        </w:tabs>
        <w:ind w:right="198" w:firstLine="567"/>
        <w:rPr>
          <w:sz w:val="24"/>
          <w:szCs w:val="24"/>
        </w:rPr>
      </w:pPr>
      <w:r>
        <w:rPr>
          <w:sz w:val="24"/>
          <w:szCs w:val="24"/>
        </w:rPr>
        <w:t>Генеральный план разработан с использованием топографической съемки М 1:2000, выполненной по результатам инвентаризации земель села, кроме того, учитывая то, что в состав сельского поселения вошли земли, находящиеся за границей села Кстинино, применялась плановая основа М1:10000, М 1:25000.</w:t>
      </w:r>
    </w:p>
    <w:p>
      <w:pPr>
        <w:pStyle w:val="Normal"/>
        <w:tabs>
          <w:tab w:val="left" w:pos="709" w:leader="none"/>
          <w:tab w:val="left" w:pos="993" w:leader="none"/>
        </w:tabs>
        <w:ind w:right="198" w:firstLine="567"/>
        <w:rPr>
          <w:sz w:val="24"/>
          <w:szCs w:val="24"/>
        </w:rPr>
      </w:pPr>
      <w:r>
        <w:rPr>
          <w:sz w:val="24"/>
          <w:szCs w:val="24"/>
        </w:rPr>
        <w:t>Освещение основных направлений социально-экономического развития Кстининского сельского поселения входит в компетенцию разработчиков Генерального плана только в части влияния на градостроительную политику поселения и планировочную организацию территории. Положения Концепции развития Кстининского сельского поселения основываются на наиболее очевидных, логически объяснимых позициях, вытекающих из общего экономико-географического положения села и специфики его хозяйственного комплекса.</w:t>
      </w:r>
    </w:p>
    <w:p>
      <w:pPr>
        <w:pStyle w:val="Normal"/>
        <w:tabs>
          <w:tab w:val="left" w:pos="709" w:leader="none"/>
          <w:tab w:val="left" w:pos="993" w:leader="none"/>
        </w:tabs>
        <w:ind w:right="198" w:firstLine="567"/>
        <w:rPr>
          <w:sz w:val="24"/>
          <w:szCs w:val="24"/>
        </w:rPr>
      </w:pPr>
      <w:r>
        <w:rPr>
          <w:sz w:val="24"/>
          <w:szCs w:val="24"/>
        </w:rPr>
        <w:t xml:space="preserve">Общая концепция социально-экономического развития сельского поселения направлена на сохранение достигнутых позиций и обеспечение его </w:t>
      </w:r>
      <w:r>
        <w:rPr>
          <w:bCs/>
          <w:sz w:val="24"/>
          <w:szCs w:val="24"/>
        </w:rPr>
        <w:t>устойчивого развития</w:t>
      </w:r>
      <w:r>
        <w:rPr>
          <w:sz w:val="24"/>
          <w:szCs w:val="24"/>
        </w:rPr>
        <w:t>. Устойчивым называют такое развитие, при котором обеспечивается безопасность и благоприятные условия жизнедеятельности человека при осуществлении градостроительной деятельности, а также ограничивается негативное воздействие хозяйственной деятельности на окружающую среду и обеспечивается охрана и рациональное использование природных ресурсов в интересах настоящего и будущих поколений.</w:t>
      </w:r>
    </w:p>
    <w:p>
      <w:pPr>
        <w:pStyle w:val="Normal"/>
        <w:tabs>
          <w:tab w:val="left" w:pos="709" w:leader="none"/>
          <w:tab w:val="left" w:pos="993" w:leader="none"/>
        </w:tabs>
        <w:ind w:right="198" w:firstLine="567"/>
        <w:rPr>
          <w:sz w:val="24"/>
          <w:szCs w:val="24"/>
        </w:rPr>
      </w:pPr>
      <w:r>
        <w:rPr>
          <w:sz w:val="24"/>
          <w:szCs w:val="24"/>
        </w:rPr>
        <w:t>Рассматривая возможности Кстининского сельского поселения с точки зрения его устойчивого развития, следует отметить, что село имеет необходимые ресурсы, рациональное использование которых следует начать в ближайшее время. На поэтапное и комплексное устранение причин, препятствующих развитию села, будут направлены положения данной Концепции и весь проект в целом.</w:t>
      </w:r>
    </w:p>
    <w:p>
      <w:pPr>
        <w:pStyle w:val="Normal"/>
        <w:tabs>
          <w:tab w:val="left" w:pos="709" w:leader="none"/>
          <w:tab w:val="left" w:pos="993" w:leader="none"/>
        </w:tabs>
        <w:ind w:right="198" w:firstLine="567"/>
        <w:rPr>
          <w:sz w:val="24"/>
          <w:szCs w:val="24"/>
        </w:rPr>
      </w:pPr>
      <w:r>
        <w:rPr>
          <w:sz w:val="24"/>
          <w:szCs w:val="24"/>
        </w:rPr>
        <w:t>Разработка генерального плана вызвана, прежде всего, необходимостью решения вопросов функционального использования внутренних территориальных ресурсов поселения, с учетом сложившихся в настоящее время особенностей его развития.</w:t>
      </w:r>
    </w:p>
    <w:p>
      <w:pPr>
        <w:pStyle w:val="Normal"/>
        <w:tabs>
          <w:tab w:val="left" w:pos="709" w:leader="none"/>
          <w:tab w:val="left" w:pos="993" w:leader="none"/>
        </w:tabs>
        <w:ind w:right="198" w:firstLine="567"/>
        <w:rPr>
          <w:sz w:val="24"/>
          <w:szCs w:val="24"/>
        </w:rPr>
      </w:pPr>
      <w:r>
        <w:rPr>
          <w:sz w:val="24"/>
          <w:szCs w:val="24"/>
        </w:rPr>
        <w:t>Анализ ресурсного потенциала села позволяет выявить основные направления развития территории, то есть сформулировать постановочные положения и идеи проекта генерального плана.</w:t>
      </w:r>
    </w:p>
    <w:p>
      <w:pPr>
        <w:pStyle w:val="Normal"/>
        <w:tabs>
          <w:tab w:val="left" w:pos="709" w:leader="none"/>
          <w:tab w:val="left" w:pos="993" w:leader="none"/>
        </w:tabs>
        <w:ind w:right="198" w:firstLine="567"/>
        <w:rPr>
          <w:sz w:val="24"/>
          <w:szCs w:val="24"/>
        </w:rPr>
      </w:pPr>
      <w:r>
        <w:rPr>
          <w:sz w:val="24"/>
          <w:szCs w:val="24"/>
        </w:rPr>
        <w:t>Устойчивое социально-экономическое развитие сельского поселения в перспективе может быть достигнуто не столько за счет индустриального развития, сколько благодаря развитию малого предпринимательства, расширению спектра организационно-хозяйственных функций.</w:t>
      </w:r>
    </w:p>
    <w:p>
      <w:pPr>
        <w:pStyle w:val="Normal"/>
        <w:tabs>
          <w:tab w:val="left" w:pos="709" w:leader="none"/>
          <w:tab w:val="left" w:pos="993" w:leader="none"/>
        </w:tabs>
        <w:ind w:right="198" w:firstLine="567"/>
        <w:rPr>
          <w:i/>
          <w:i/>
          <w:iCs/>
          <w:sz w:val="24"/>
          <w:szCs w:val="24"/>
        </w:rPr>
      </w:pPr>
      <w:r>
        <w:rPr>
          <w:sz w:val="24"/>
          <w:szCs w:val="24"/>
        </w:rPr>
        <w:t>Исходя из особенностей своего возникновения и развития, а также открывающихся в будущем перспектив муниципального образования, миссия Кстининского сельского поселения определяется следующим образом:</w:t>
      </w:r>
    </w:p>
    <w:p>
      <w:pPr>
        <w:pStyle w:val="Normal"/>
        <w:tabs>
          <w:tab w:val="left" w:pos="709" w:leader="none"/>
          <w:tab w:val="left" w:pos="993" w:leader="none"/>
        </w:tabs>
        <w:ind w:right="198" w:firstLine="567"/>
        <w:rPr>
          <w:sz w:val="24"/>
          <w:szCs w:val="24"/>
        </w:rPr>
      </w:pPr>
      <w:r>
        <w:rPr>
          <w:b/>
          <w:bCs/>
          <w:sz w:val="24"/>
          <w:szCs w:val="24"/>
        </w:rPr>
        <w:t>село Кстинино</w:t>
      </w:r>
      <w:r>
        <w:rPr>
          <w:sz w:val="24"/>
          <w:szCs w:val="24"/>
        </w:rPr>
        <w:t xml:space="preserve"> – промышленный центр сельского поселения. Промышленность представлена предприятиями энергетики и железнодорожного транспорта. На территории осуществляют свою деятельность индивидуальные предприниматели, занимающиеся переработкой древесины. Сельское хозяйство поселения включает три категории товаропроизводителей – сельскохозяйственное предприятие, фермерское хозяйство, личные подсобные хозяйства, занимающиеся производством мяса, молока, зерна, переработкой мяса, молока, что обеспечивает поселению достаточно стабильное положение. </w:t>
      </w:r>
    </w:p>
    <w:p>
      <w:pPr>
        <w:pStyle w:val="Normal"/>
        <w:tabs>
          <w:tab w:val="left" w:pos="709" w:leader="none"/>
          <w:tab w:val="left" w:pos="993" w:leader="none"/>
        </w:tabs>
        <w:ind w:right="198" w:firstLine="567"/>
        <w:rPr>
          <w:sz w:val="24"/>
          <w:szCs w:val="24"/>
        </w:rPr>
      </w:pPr>
      <w:r>
        <w:rPr>
          <w:b/>
          <w:bCs/>
          <w:sz w:val="24"/>
          <w:szCs w:val="24"/>
        </w:rPr>
        <w:t>село Кстинино</w:t>
      </w:r>
      <w:r>
        <w:rPr>
          <w:sz w:val="24"/>
          <w:szCs w:val="24"/>
        </w:rPr>
        <w:t xml:space="preserve"> </w:t>
      </w:r>
      <w:r>
        <w:rPr>
          <w:b/>
          <w:bCs/>
          <w:sz w:val="24"/>
          <w:szCs w:val="24"/>
        </w:rPr>
        <w:t>–</w:t>
      </w:r>
      <w:r>
        <w:rPr>
          <w:bCs/>
          <w:sz w:val="24"/>
          <w:szCs w:val="24"/>
        </w:rPr>
        <w:t xml:space="preserve"> центр развития спорта, и активного отдыха. Наличие на территории муниципального образования природных объектов рекреационной направленности позволяет активно развивать сферу спорта и туризма и активного отдыха.  </w:t>
      </w:r>
    </w:p>
    <w:p>
      <w:pPr>
        <w:pStyle w:val="Normal"/>
        <w:tabs>
          <w:tab w:val="left" w:pos="709" w:leader="none"/>
          <w:tab w:val="left" w:pos="993" w:leader="none"/>
        </w:tabs>
        <w:ind w:right="198" w:firstLine="567"/>
        <w:rPr>
          <w:sz w:val="24"/>
          <w:szCs w:val="24"/>
        </w:rPr>
      </w:pPr>
      <w:r>
        <w:rPr>
          <w:b/>
          <w:bCs/>
          <w:sz w:val="24"/>
          <w:szCs w:val="24"/>
        </w:rPr>
        <w:t>село Кстинино</w:t>
      </w:r>
      <w:r>
        <w:rPr>
          <w:sz w:val="24"/>
          <w:szCs w:val="24"/>
        </w:rPr>
        <w:t xml:space="preserve"> - развивающийся центр предпринимательства, малого бизнеса, торговли и предоставления услуг.</w:t>
      </w:r>
    </w:p>
    <w:p>
      <w:pPr>
        <w:pStyle w:val="Style20"/>
        <w:tabs>
          <w:tab w:val="left" w:pos="709" w:leader="none"/>
          <w:tab w:val="left" w:pos="993" w:leader="none"/>
        </w:tabs>
        <w:ind w:right="198" w:firstLine="567"/>
        <w:rPr>
          <w:szCs w:val="24"/>
        </w:rPr>
      </w:pPr>
      <w:r>
        <w:rPr>
          <w:szCs w:val="24"/>
        </w:rPr>
        <w:t>Выявление приоритетных направлений развития села не может быть проведено без ссылки на существующие в Кстининском сельском поселении проблемы, препятствующие полноценному развитию потенциала села:</w:t>
      </w:r>
    </w:p>
    <w:p>
      <w:pPr>
        <w:pStyle w:val="Normal"/>
        <w:numPr>
          <w:ilvl w:val="0"/>
          <w:numId w:val="4"/>
        </w:numPr>
        <w:tabs>
          <w:tab w:val="left" w:pos="993" w:leader="none"/>
        </w:tabs>
        <w:ind w:left="360" w:right="198" w:firstLine="567"/>
        <w:rPr>
          <w:sz w:val="24"/>
          <w:szCs w:val="24"/>
        </w:rPr>
      </w:pPr>
      <w:r>
        <w:rPr>
          <w:sz w:val="24"/>
          <w:szCs w:val="24"/>
        </w:rPr>
        <w:t>низкая наполняемость бюджета муниципального образования и как следствие недофинансирования градостроительных и социальных программ, направленных на развитие поселения;</w:t>
      </w:r>
    </w:p>
    <w:p>
      <w:pPr>
        <w:pStyle w:val="Normal"/>
        <w:numPr>
          <w:ilvl w:val="0"/>
          <w:numId w:val="4"/>
        </w:numPr>
        <w:tabs>
          <w:tab w:val="left" w:pos="993" w:leader="none"/>
        </w:tabs>
        <w:ind w:left="360" w:right="198" w:firstLine="567"/>
        <w:rPr>
          <w:sz w:val="24"/>
          <w:szCs w:val="24"/>
        </w:rPr>
      </w:pPr>
      <w:r>
        <w:rPr>
          <w:sz w:val="24"/>
          <w:szCs w:val="24"/>
        </w:rPr>
        <w:t xml:space="preserve">снижение численности трудоспособного населения – главного потенциала развития поселения; </w:t>
      </w:r>
    </w:p>
    <w:p>
      <w:pPr>
        <w:pStyle w:val="Normal"/>
        <w:numPr>
          <w:ilvl w:val="0"/>
          <w:numId w:val="4"/>
        </w:numPr>
        <w:tabs>
          <w:tab w:val="left" w:pos="993" w:leader="none"/>
        </w:tabs>
        <w:ind w:left="360" w:right="198" w:firstLine="567"/>
        <w:rPr>
          <w:sz w:val="24"/>
          <w:szCs w:val="24"/>
        </w:rPr>
      </w:pPr>
      <w:r>
        <w:rPr>
          <w:sz w:val="24"/>
          <w:szCs w:val="24"/>
        </w:rPr>
        <w:t xml:space="preserve">значительный уровень износа инженерных сетей села; </w:t>
      </w:r>
    </w:p>
    <w:p>
      <w:pPr>
        <w:pStyle w:val="Normal"/>
        <w:numPr>
          <w:ilvl w:val="0"/>
          <w:numId w:val="4"/>
        </w:numPr>
        <w:tabs>
          <w:tab w:val="left" w:pos="993" w:leader="none"/>
        </w:tabs>
        <w:ind w:left="360" w:right="198" w:firstLine="567"/>
        <w:rPr>
          <w:sz w:val="24"/>
          <w:szCs w:val="24"/>
        </w:rPr>
      </w:pPr>
      <w:r>
        <w:rPr>
          <w:sz w:val="24"/>
          <w:szCs w:val="24"/>
        </w:rPr>
        <w:t xml:space="preserve">значительный уровень износа жилого фонда и низкий уровень обеспеченности полным спектром коммунальных услуг; </w:t>
      </w:r>
    </w:p>
    <w:p>
      <w:pPr>
        <w:pStyle w:val="Normal"/>
        <w:numPr>
          <w:ilvl w:val="0"/>
          <w:numId w:val="4"/>
        </w:numPr>
        <w:tabs>
          <w:tab w:val="left" w:pos="993" w:leader="none"/>
        </w:tabs>
        <w:ind w:left="360" w:right="198" w:firstLine="567"/>
        <w:rPr>
          <w:sz w:val="24"/>
          <w:szCs w:val="24"/>
        </w:rPr>
      </w:pPr>
      <w:r>
        <w:rPr>
          <w:sz w:val="24"/>
          <w:szCs w:val="24"/>
        </w:rPr>
        <w:t>недостаточный уровень вовлечения частного капитала в капитальное строительство различного направления;</w:t>
      </w:r>
    </w:p>
    <w:p>
      <w:pPr>
        <w:pStyle w:val="Normal"/>
        <w:numPr>
          <w:ilvl w:val="0"/>
          <w:numId w:val="4"/>
        </w:numPr>
        <w:tabs>
          <w:tab w:val="left" w:pos="993" w:leader="none"/>
        </w:tabs>
        <w:ind w:left="360" w:right="198" w:firstLine="567"/>
        <w:rPr>
          <w:sz w:val="24"/>
          <w:szCs w:val="24"/>
        </w:rPr>
      </w:pPr>
      <w:r>
        <w:rPr>
          <w:sz w:val="24"/>
          <w:szCs w:val="24"/>
        </w:rPr>
        <w:t>неудовлетворительное состояние транспортной инфраструктуры;</w:t>
      </w:r>
    </w:p>
    <w:p>
      <w:pPr>
        <w:pStyle w:val="Normal"/>
        <w:tabs>
          <w:tab w:val="left" w:pos="709" w:leader="none"/>
          <w:tab w:val="left" w:pos="993" w:leader="none"/>
        </w:tabs>
        <w:ind w:right="198" w:firstLine="567"/>
        <w:rPr>
          <w:sz w:val="24"/>
          <w:szCs w:val="24"/>
        </w:rPr>
      </w:pPr>
      <w:r>
        <w:rPr>
          <w:sz w:val="24"/>
          <w:szCs w:val="24"/>
        </w:rPr>
        <w:t>На решение перечисленных выше проблем будут направлены следующие мероприятия:</w:t>
      </w:r>
    </w:p>
    <w:p>
      <w:pPr>
        <w:pStyle w:val="Normal"/>
        <w:numPr>
          <w:ilvl w:val="0"/>
          <w:numId w:val="3"/>
        </w:numPr>
        <w:tabs>
          <w:tab w:val="left" w:pos="709" w:leader="none"/>
          <w:tab w:val="left" w:pos="993" w:leader="none"/>
        </w:tabs>
        <w:ind w:left="720" w:right="198" w:firstLine="567"/>
        <w:rPr>
          <w:iCs/>
          <w:sz w:val="24"/>
          <w:szCs w:val="24"/>
        </w:rPr>
      </w:pPr>
      <w:r>
        <w:rPr>
          <w:iCs/>
          <w:sz w:val="24"/>
          <w:szCs w:val="24"/>
        </w:rPr>
        <w:t xml:space="preserve">повышение привлекательности </w:t>
      </w:r>
      <w:r>
        <w:rPr>
          <w:bCs/>
          <w:sz w:val="24"/>
          <w:szCs w:val="24"/>
        </w:rPr>
        <w:t>села Кстинино</w:t>
      </w:r>
      <w:r>
        <w:rPr>
          <w:iCs/>
          <w:sz w:val="24"/>
          <w:szCs w:val="24"/>
        </w:rPr>
        <w:t xml:space="preserve"> для молодежи и разработка программ, способствующих закреплению молодежи в поселении и снижению уровня оттока в другие территории;</w:t>
      </w:r>
    </w:p>
    <w:p>
      <w:pPr>
        <w:pStyle w:val="Normal"/>
        <w:numPr>
          <w:ilvl w:val="0"/>
          <w:numId w:val="3"/>
        </w:numPr>
        <w:tabs>
          <w:tab w:val="left" w:pos="709" w:leader="none"/>
          <w:tab w:val="left" w:pos="993" w:leader="none"/>
        </w:tabs>
        <w:ind w:left="720" w:right="198" w:firstLine="567"/>
        <w:rPr>
          <w:iCs/>
          <w:sz w:val="24"/>
          <w:szCs w:val="24"/>
        </w:rPr>
      </w:pPr>
      <w:r>
        <w:rPr>
          <w:iCs/>
          <w:sz w:val="24"/>
          <w:szCs w:val="24"/>
        </w:rPr>
        <w:t>привлечение частных инвестиций в различные сферы экономики путем создания режимов наибольшего благоприятствования;</w:t>
      </w:r>
    </w:p>
    <w:p>
      <w:pPr>
        <w:pStyle w:val="Normal"/>
        <w:numPr>
          <w:ilvl w:val="0"/>
          <w:numId w:val="3"/>
        </w:numPr>
        <w:tabs>
          <w:tab w:val="left" w:pos="709" w:leader="none"/>
          <w:tab w:val="left" w:pos="993" w:leader="none"/>
        </w:tabs>
        <w:ind w:left="720" w:right="198" w:firstLine="567"/>
        <w:rPr>
          <w:iCs/>
          <w:sz w:val="24"/>
          <w:szCs w:val="24"/>
        </w:rPr>
      </w:pPr>
      <w:r>
        <w:rPr>
          <w:iCs/>
          <w:sz w:val="24"/>
          <w:szCs w:val="24"/>
        </w:rPr>
        <w:t>разработка мер, направленных на создание «лица» села;</w:t>
      </w:r>
    </w:p>
    <w:p>
      <w:pPr>
        <w:pStyle w:val="Normal"/>
        <w:numPr>
          <w:ilvl w:val="0"/>
          <w:numId w:val="3"/>
        </w:numPr>
        <w:tabs>
          <w:tab w:val="left" w:pos="709" w:leader="none"/>
          <w:tab w:val="left" w:pos="993" w:leader="none"/>
        </w:tabs>
        <w:ind w:left="720" w:right="198" w:firstLine="567"/>
        <w:rPr>
          <w:iCs/>
          <w:sz w:val="24"/>
          <w:szCs w:val="24"/>
        </w:rPr>
      </w:pPr>
      <w:r>
        <w:rPr>
          <w:sz w:val="24"/>
          <w:szCs w:val="24"/>
        </w:rPr>
        <w:t>реконструкция существующих и строительство новых инженерных коммуникаций;</w:t>
      </w:r>
    </w:p>
    <w:p>
      <w:pPr>
        <w:pStyle w:val="Normal"/>
        <w:numPr>
          <w:ilvl w:val="0"/>
          <w:numId w:val="3"/>
        </w:numPr>
        <w:tabs>
          <w:tab w:val="left" w:pos="709" w:leader="none"/>
          <w:tab w:val="left" w:pos="993" w:leader="none"/>
        </w:tabs>
        <w:ind w:left="720" w:right="198" w:firstLine="567"/>
        <w:rPr>
          <w:iCs/>
          <w:sz w:val="24"/>
          <w:szCs w:val="24"/>
        </w:rPr>
      </w:pPr>
      <w:r>
        <w:rPr>
          <w:sz w:val="24"/>
          <w:szCs w:val="24"/>
        </w:rPr>
        <w:t>ремонт и развитие системы улично-дорожной сети и тротуаров;</w:t>
      </w:r>
    </w:p>
    <w:p>
      <w:pPr>
        <w:pStyle w:val="Normal"/>
        <w:numPr>
          <w:ilvl w:val="0"/>
          <w:numId w:val="3"/>
        </w:numPr>
        <w:tabs>
          <w:tab w:val="left" w:pos="709" w:leader="none"/>
          <w:tab w:val="left" w:pos="993" w:leader="none"/>
        </w:tabs>
        <w:ind w:left="720" w:right="198" w:firstLine="567"/>
        <w:rPr>
          <w:iCs/>
          <w:sz w:val="24"/>
          <w:szCs w:val="24"/>
        </w:rPr>
      </w:pPr>
      <w:r>
        <w:rPr>
          <w:sz w:val="24"/>
          <w:szCs w:val="24"/>
        </w:rPr>
        <w:t>вовлечение свободных территорий для частной жилой и коммерческой застройки и обеспечение их инженерными коммуникациями.</w:t>
      </w:r>
    </w:p>
    <w:p>
      <w:pPr>
        <w:pStyle w:val="1"/>
        <w:numPr>
          <w:ilvl w:val="1"/>
          <w:numId w:val="5"/>
        </w:numPr>
        <w:ind w:left="1440" w:right="201" w:hanging="360"/>
        <w:jc w:val="center"/>
        <w:rPr>
          <w:sz w:val="30"/>
          <w:szCs w:val="30"/>
        </w:rPr>
      </w:pPr>
      <w:bookmarkStart w:id="11" w:name="_Toc245015031"/>
      <w:bookmarkStart w:id="12" w:name="_Toc272417862"/>
      <w:bookmarkStart w:id="13" w:name="_Toc247331388"/>
      <w:bookmarkEnd w:id="11"/>
      <w:bookmarkEnd w:id="12"/>
      <w:bookmarkEnd w:id="13"/>
      <w:r>
        <w:rPr>
          <w:sz w:val="30"/>
          <w:szCs w:val="30"/>
        </w:rPr>
        <w:t xml:space="preserve">Первоочередные градостроительные мероприятия </w:t>
      </w:r>
    </w:p>
    <w:p>
      <w:pPr>
        <w:pStyle w:val="2"/>
        <w:numPr>
          <w:ilvl w:val="0"/>
          <w:numId w:val="13"/>
        </w:numPr>
        <w:tabs>
          <w:tab w:val="left" w:pos="1260" w:leader="none"/>
        </w:tabs>
        <w:spacing w:before="120" w:after="0"/>
        <w:ind w:left="551" w:right="198" w:firstLine="709"/>
        <w:jc w:val="both"/>
        <w:rPr/>
      </w:pPr>
      <w:bookmarkStart w:id="14" w:name="_Toc245015032"/>
      <w:bookmarkStart w:id="15" w:name="_Toc272417863"/>
      <w:bookmarkEnd w:id="14"/>
      <w:bookmarkEnd w:id="15"/>
      <w:r>
        <w:rPr/>
        <w:t>Цели и задачи первоочередных градостроительных мероприятий</w:t>
      </w:r>
    </w:p>
    <w:p>
      <w:pPr>
        <w:pStyle w:val="NormalWeb"/>
        <w:spacing w:beforeAutospacing="0" w:before="120" w:afterAutospacing="0" w:after="0"/>
        <w:ind w:firstLine="567"/>
        <w:jc w:val="both"/>
        <w:rPr>
          <w:szCs w:val="24"/>
        </w:rPr>
      </w:pPr>
      <w:r>
        <w:rPr>
          <w:szCs w:val="24"/>
        </w:rPr>
        <w:t>Анализ существующего положения позволил определить основные проблемы, без решения которых невозможно обеспечить жизнедеятельность села. В первую очередь это относится к инженерной и транспортной инфраструктуре, так как уже на современном этапе, даже без увеличения численности населения, дальнейшее развитие села, его инвестиционная привлекательность, качество жизни населения стоят в прямой зависимости от комплексного инженерного обеспечения территорий.</w:t>
      </w:r>
    </w:p>
    <w:p>
      <w:pPr>
        <w:pStyle w:val="Normal"/>
        <w:ind w:firstLine="567"/>
        <w:rPr>
          <w:sz w:val="24"/>
          <w:szCs w:val="24"/>
        </w:rPr>
      </w:pPr>
      <w:r>
        <w:rPr>
          <w:sz w:val="24"/>
          <w:szCs w:val="24"/>
        </w:rPr>
        <w:t>Первоочередные мероприятия по строительству должны быть направлены на создание благоприятных условий проживания населения, отвечающих повышенным стандартам качества жизни.</w:t>
      </w:r>
    </w:p>
    <w:p>
      <w:pPr>
        <w:pStyle w:val="Normal"/>
        <w:ind w:firstLine="567"/>
        <w:rPr>
          <w:sz w:val="24"/>
          <w:szCs w:val="24"/>
        </w:rPr>
      </w:pPr>
      <w:r>
        <w:rPr>
          <w:sz w:val="24"/>
          <w:szCs w:val="24"/>
        </w:rPr>
        <w:t>Первоочередные мероприятия связаны не только с освоением новых территорий, но и с обустройством существующей застройки.</w:t>
      </w:r>
    </w:p>
    <w:p>
      <w:pPr>
        <w:pStyle w:val="2"/>
        <w:numPr>
          <w:ilvl w:val="0"/>
          <w:numId w:val="13"/>
        </w:numPr>
        <w:tabs>
          <w:tab w:val="left" w:pos="1260" w:leader="none"/>
        </w:tabs>
        <w:spacing w:before="120" w:after="0"/>
        <w:ind w:left="551" w:right="198" w:firstLine="709"/>
        <w:jc w:val="both"/>
        <w:rPr/>
      </w:pPr>
      <w:bookmarkStart w:id="16" w:name="_Toc245015033"/>
      <w:bookmarkStart w:id="17" w:name="_Toc272417864"/>
      <w:bookmarkEnd w:id="16"/>
      <w:bookmarkEnd w:id="17"/>
      <w:r>
        <w:rPr/>
        <w:t>Жилищное строительство</w:t>
      </w:r>
    </w:p>
    <w:p>
      <w:pPr>
        <w:pStyle w:val="Normal"/>
        <w:ind w:firstLine="567"/>
        <w:rPr>
          <w:sz w:val="24"/>
          <w:szCs w:val="24"/>
        </w:rPr>
      </w:pPr>
      <w:r>
        <w:rPr>
          <w:sz w:val="24"/>
          <w:szCs w:val="24"/>
          <w:u w:val="single"/>
        </w:rPr>
        <w:t>Муниципальная жилищная политика</w:t>
      </w:r>
      <w:r>
        <w:rPr>
          <w:sz w:val="24"/>
          <w:szCs w:val="24"/>
        </w:rPr>
        <w:t xml:space="preserve"> – совокупность систематически принимаемых решений и мероприятий с целью удовлетворения потребностей населения в жилье.</w:t>
      </w:r>
    </w:p>
    <w:p>
      <w:pPr>
        <w:pStyle w:val="Normal"/>
        <w:ind w:firstLine="567"/>
        <w:rPr>
          <w:sz w:val="24"/>
          <w:szCs w:val="24"/>
        </w:rPr>
      </w:pPr>
      <w:r>
        <w:rPr>
          <w:sz w:val="24"/>
          <w:szCs w:val="24"/>
        </w:rPr>
        <w:t>Перечень вопросов в сфере муниципальной жилищной политики, решение которых обеспечивают муниципальные органы власти:</w:t>
      </w:r>
    </w:p>
    <w:p>
      <w:pPr>
        <w:pStyle w:val="Normal"/>
        <w:ind w:firstLine="567"/>
        <w:rPr>
          <w:sz w:val="24"/>
          <w:szCs w:val="24"/>
        </w:rPr>
      </w:pPr>
      <w:r>
        <w:rPr>
          <w:sz w:val="24"/>
          <w:szCs w:val="24"/>
        </w:rPr>
        <w:t>1) учет (мониторинг) жилищного фонда,</w:t>
      </w:r>
    </w:p>
    <w:p>
      <w:pPr>
        <w:pStyle w:val="Normal"/>
        <w:ind w:firstLine="567"/>
        <w:rPr>
          <w:sz w:val="24"/>
          <w:szCs w:val="24"/>
        </w:rPr>
      </w:pPr>
      <w:r>
        <w:rPr>
          <w:sz w:val="24"/>
          <w:szCs w:val="24"/>
        </w:rPr>
        <w:t>2) определение существующей обеспеченности жильем населения муниципального образования,</w:t>
      </w:r>
    </w:p>
    <w:p>
      <w:pPr>
        <w:pStyle w:val="Normal"/>
        <w:ind w:firstLine="567"/>
        <w:rPr>
          <w:sz w:val="24"/>
          <w:szCs w:val="24"/>
        </w:rPr>
      </w:pPr>
      <w:r>
        <w:rPr>
          <w:sz w:val="24"/>
          <w:szCs w:val="24"/>
        </w:rPr>
        <w:t>3) установление нормативов жилищной обеспеченности, учитывающие местные условия муниципального образования,</w:t>
      </w:r>
    </w:p>
    <w:p>
      <w:pPr>
        <w:pStyle w:val="Normal"/>
        <w:ind w:firstLine="567"/>
        <w:rPr>
          <w:sz w:val="24"/>
          <w:szCs w:val="24"/>
        </w:rPr>
      </w:pPr>
      <w:r>
        <w:rPr>
          <w:sz w:val="24"/>
          <w:szCs w:val="24"/>
        </w:rPr>
        <w:t>4)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pPr>
        <w:pStyle w:val="Normal"/>
        <w:ind w:firstLine="567"/>
        <w:rPr>
          <w:sz w:val="24"/>
          <w:szCs w:val="24"/>
        </w:rPr>
      </w:pPr>
      <w:r>
        <w:rPr>
          <w:sz w:val="24"/>
          <w:szCs w:val="24"/>
        </w:rPr>
        <w:t>5) формирование нормативно-правовой базы в жилищной сфере.</w:t>
      </w:r>
    </w:p>
    <w:p>
      <w:pPr>
        <w:pStyle w:val="Normal"/>
        <w:ind w:firstLine="567"/>
        <w:rPr>
          <w:sz w:val="24"/>
          <w:szCs w:val="24"/>
        </w:rPr>
      </w:pPr>
      <w:r>
        <w:rPr>
          <w:sz w:val="24"/>
          <w:szCs w:val="24"/>
        </w:rPr>
        <w:t>Важнейшей задачей в области социально-градостроительной политики Кстининского сельского поселения является программно-целевое жилищное строительство, позволяющее с помощью оптимальных архитектурно-планировочных решений улучшить показатели сельской среды и качество жизни населения села.</w:t>
      </w:r>
    </w:p>
    <w:p>
      <w:pPr>
        <w:pStyle w:val="Normal"/>
        <w:ind w:firstLine="567"/>
        <w:rPr>
          <w:sz w:val="24"/>
          <w:szCs w:val="24"/>
        </w:rPr>
      </w:pPr>
      <w:r>
        <w:rPr>
          <w:sz w:val="24"/>
          <w:szCs w:val="24"/>
        </w:rPr>
        <w:t>Задачей в области социально-экономической политики остается строительство муниципального жилья, учитывающее современные экономические условия и охватывающее основную совокупность элементов, составляющих жилищную проблему села (инфраструктурные ограничения территории, дефицит финансовых ресурсов и т.п.).</w:t>
      </w:r>
    </w:p>
    <w:p>
      <w:pPr>
        <w:pStyle w:val="Normal"/>
        <w:ind w:firstLine="567"/>
        <w:rPr>
          <w:sz w:val="24"/>
          <w:szCs w:val="24"/>
        </w:rPr>
      </w:pPr>
      <w:r>
        <w:rPr>
          <w:sz w:val="24"/>
          <w:szCs w:val="24"/>
        </w:rPr>
        <w:t>На уровне муниципального образования необходимо сбалансировано планировать как малоэтажное, так и индивидуальное жилищное строительство, удовлетворяющее основные жилищные потребности селян и завершающее архитектурно-планировочное формирование сельской застройки.</w:t>
      </w:r>
    </w:p>
    <w:p>
      <w:pPr>
        <w:pStyle w:val="Normal"/>
        <w:ind w:firstLine="567"/>
        <w:rPr>
          <w:sz w:val="24"/>
          <w:szCs w:val="24"/>
        </w:rPr>
      </w:pPr>
      <w:r>
        <w:rPr>
          <w:sz w:val="24"/>
          <w:szCs w:val="24"/>
        </w:rPr>
        <w:t xml:space="preserve">Кирово-Чепецкий муниципальный район входит в агломерацию города Кирова, поэтому характеризуется быстрыми темпами жилищного строительства. </w:t>
      </w:r>
    </w:p>
    <w:p>
      <w:pPr>
        <w:pStyle w:val="Normal"/>
        <w:ind w:firstLine="567"/>
        <w:rPr>
          <w:sz w:val="24"/>
          <w:szCs w:val="24"/>
        </w:rPr>
      </w:pPr>
      <w:r>
        <w:rPr>
          <w:sz w:val="24"/>
          <w:szCs w:val="24"/>
        </w:rPr>
        <w:t>Средняя обеспеченность населения жильем и обслуживаемый жилищный фонд в разрезе сельских поселений района представлен в таблице №2.2.1.</w:t>
      </w:r>
    </w:p>
    <w:p>
      <w:pPr>
        <w:pStyle w:val="Normal"/>
        <w:ind w:right="198" w:firstLine="709"/>
        <w:jc w:val="right"/>
        <w:rPr>
          <w:i/>
          <w:i/>
          <w:sz w:val="24"/>
          <w:szCs w:val="24"/>
        </w:rPr>
      </w:pPr>
      <w:r>
        <w:rPr>
          <w:i/>
          <w:sz w:val="24"/>
          <w:szCs w:val="24"/>
        </w:rPr>
        <w:t>Таблица №2.2.1.</w:t>
      </w:r>
    </w:p>
    <w:tbl>
      <w:tblPr>
        <w:tblW w:w="9033" w:type="dxa"/>
        <w:jc w:val="center"/>
        <w:tblInd w:w="0"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val="01e0"/>
      </w:tblPr>
      <w:tblGrid>
        <w:gridCol w:w="1008"/>
        <w:gridCol w:w="2410"/>
        <w:gridCol w:w="2090"/>
        <w:gridCol w:w="1119"/>
        <w:gridCol w:w="1200"/>
        <w:gridCol w:w="1205"/>
      </w:tblGrid>
      <w:tr>
        <w:trPr>
          <w:trHeight w:val="20" w:hRule="atLeast"/>
        </w:trPr>
        <w:tc>
          <w:tcPr>
            <w:tcW w:w="1008"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vAlign w:val="center"/>
          </w:tcPr>
          <w:p>
            <w:pPr>
              <w:pStyle w:val="Normal"/>
              <w:spacing w:before="0" w:after="0"/>
              <w:ind w:hanging="0"/>
              <w:jc w:val="center"/>
              <w:rPr>
                <w:b/>
                <w:b/>
                <w:sz w:val="20"/>
              </w:rPr>
            </w:pPr>
            <w:r>
              <w:rPr>
                <w:b/>
                <w:sz w:val="20"/>
              </w:rPr>
              <w:t xml:space="preserve">№ </w:t>
            </w:r>
            <w:r>
              <w:rPr>
                <w:b/>
                <w:sz w:val="20"/>
              </w:rPr>
              <w:t>п/п</w:t>
            </w:r>
          </w:p>
        </w:tc>
        <w:tc>
          <w:tcPr>
            <w:tcW w:w="2410" w:type="dxa"/>
            <w:vMerge w:val="restart"/>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Наименование сельского поселения</w:t>
            </w:r>
          </w:p>
        </w:tc>
        <w:tc>
          <w:tcPr>
            <w:tcW w:w="3209" w:type="dxa"/>
            <w:gridSpan w:val="2"/>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Средняя обеспеченность населения жильем, м</w:t>
            </w:r>
            <w:r>
              <w:rPr>
                <w:b/>
                <w:sz w:val="20"/>
                <w:vertAlign w:val="superscript"/>
              </w:rPr>
              <w:t>2</w:t>
            </w:r>
            <w:r>
              <w:rPr>
                <w:b/>
                <w:sz w:val="20"/>
              </w:rPr>
              <w:t>/чел.</w:t>
            </w:r>
          </w:p>
        </w:tc>
        <w:tc>
          <w:tcPr>
            <w:tcW w:w="2405" w:type="dxa"/>
            <w:gridSpan w:val="2"/>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103" w:type="dxa"/>
            </w:tcMar>
            <w:vAlign w:val="center"/>
          </w:tcPr>
          <w:p>
            <w:pPr>
              <w:pStyle w:val="Normal"/>
              <w:spacing w:before="0" w:after="0"/>
              <w:ind w:hanging="0"/>
              <w:jc w:val="center"/>
              <w:rPr>
                <w:b/>
                <w:b/>
                <w:sz w:val="20"/>
              </w:rPr>
            </w:pPr>
            <w:r>
              <w:rPr>
                <w:b/>
                <w:sz w:val="20"/>
              </w:rPr>
              <w:t>Обслуживаемый жилищный фонд, тыс.м</w:t>
            </w:r>
            <w:r>
              <w:rPr>
                <w:b/>
                <w:sz w:val="20"/>
                <w:vertAlign w:val="superscript"/>
              </w:rPr>
              <w:t>2</w:t>
            </w:r>
            <w:r>
              <w:rPr>
                <w:b/>
                <w:sz w:val="20"/>
              </w:rPr>
              <w:t>/чел</w:t>
            </w:r>
          </w:p>
        </w:tc>
      </w:tr>
      <w:tr>
        <w:trPr>
          <w:trHeight w:val="20" w:hRule="atLeast"/>
        </w:trPr>
        <w:tc>
          <w:tcPr>
            <w:tcW w:w="1008"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83" w:type="dxa"/>
            </w:tcMar>
            <w:vAlign w:val="center"/>
          </w:tcPr>
          <w:p>
            <w:pPr>
              <w:pStyle w:val="Normal"/>
              <w:spacing w:before="0" w:after="0"/>
              <w:ind w:hanging="0"/>
              <w:jc w:val="center"/>
              <w:rPr>
                <w:b/>
                <w:b/>
                <w:sz w:val="20"/>
              </w:rPr>
            </w:pPr>
            <w:r>
              <w:rPr>
                <w:b/>
                <w:sz w:val="20"/>
              </w:rPr>
            </w:r>
          </w:p>
        </w:tc>
        <w:tc>
          <w:tcPr>
            <w:tcW w:w="2410" w:type="dxa"/>
            <w:vMerge w:val="continue"/>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r>
          </w:p>
        </w:tc>
        <w:tc>
          <w:tcPr>
            <w:tcW w:w="209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2006</w:t>
            </w:r>
          </w:p>
        </w:tc>
        <w:tc>
          <w:tcPr>
            <w:tcW w:w="1119"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2007</w:t>
            </w:r>
          </w:p>
        </w:tc>
        <w:tc>
          <w:tcPr>
            <w:tcW w:w="120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2006</w:t>
            </w:r>
          </w:p>
        </w:tc>
        <w:tc>
          <w:tcPr>
            <w:tcW w:w="1205"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103" w:type="dxa"/>
            </w:tcMar>
            <w:vAlign w:val="center"/>
          </w:tcPr>
          <w:p>
            <w:pPr>
              <w:pStyle w:val="Normal"/>
              <w:spacing w:before="0" w:after="0"/>
              <w:ind w:hanging="0"/>
              <w:jc w:val="center"/>
              <w:rPr>
                <w:b/>
                <w:b/>
                <w:sz w:val="20"/>
              </w:rPr>
            </w:pPr>
            <w:r>
              <w:rPr>
                <w:b/>
                <w:sz w:val="20"/>
              </w:rPr>
              <w:t>2007</w:t>
            </w:r>
          </w:p>
        </w:tc>
      </w:tr>
      <w:tr>
        <w:trPr>
          <w:trHeight w:val="20" w:hRule="atLeast"/>
        </w:trPr>
        <w:tc>
          <w:tcPr>
            <w:tcW w:w="100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w:t>
            </w:r>
          </w:p>
        </w:tc>
        <w:tc>
          <w:tcPr>
            <w:tcW w:w="241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Кстининское</w:t>
            </w:r>
          </w:p>
        </w:tc>
        <w:tc>
          <w:tcPr>
            <w:tcW w:w="209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ConsPlusNonformat"/>
              <w:jc w:val="center"/>
              <w:rPr>
                <w:rFonts w:ascii="Times New Roman" w:hAnsi="Times New Roman"/>
              </w:rPr>
            </w:pPr>
            <w:r>
              <w:rPr>
                <w:rFonts w:ascii="Times New Roman" w:hAnsi="Times New Roman"/>
              </w:rPr>
              <w:t>22,1</w:t>
            </w:r>
          </w:p>
        </w:tc>
        <w:tc>
          <w:tcPr>
            <w:tcW w:w="111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22,3</w:t>
            </w:r>
          </w:p>
        </w:tc>
        <w:tc>
          <w:tcPr>
            <w:tcW w:w="12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14,7</w:t>
            </w:r>
          </w:p>
        </w:tc>
        <w:tc>
          <w:tcPr>
            <w:tcW w:w="120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14,7</w:t>
            </w:r>
          </w:p>
        </w:tc>
      </w:tr>
    </w:tbl>
    <w:p>
      <w:pPr>
        <w:pStyle w:val="Normal"/>
        <w:tabs>
          <w:tab w:val="left" w:pos="9356" w:leader="none"/>
        </w:tabs>
        <w:ind w:firstLine="567"/>
        <w:rPr>
          <w:sz w:val="24"/>
          <w:szCs w:val="24"/>
        </w:rPr>
      </w:pPr>
      <w:r>
        <w:rPr>
          <w:sz w:val="24"/>
          <w:szCs w:val="24"/>
        </w:rPr>
        <w:t>Одной из важнейших проблем социально-экономического развития Кирово-Чепецкого муниципального района, является обеспечение населения доступным (по стоимости и срокам возможности приобретения) и комфортным жильем. По состоянию на 1 января 2008 г. жилищный фонд поселения составил 37,8 тыс. м</w:t>
      </w:r>
      <w:r>
        <w:rPr>
          <w:sz w:val="24"/>
          <w:szCs w:val="24"/>
          <w:vertAlign w:val="superscript"/>
        </w:rPr>
        <w:t>2</w:t>
      </w:r>
      <w:r>
        <w:rPr>
          <w:sz w:val="24"/>
          <w:szCs w:val="24"/>
        </w:rPr>
        <w:t>., в том числе – муниципальное – 14,6 тыс. м</w:t>
      </w:r>
      <w:r>
        <w:rPr>
          <w:sz w:val="24"/>
          <w:szCs w:val="24"/>
          <w:vertAlign w:val="superscript"/>
        </w:rPr>
        <w:t>2</w:t>
      </w:r>
      <w:r>
        <w:rPr>
          <w:sz w:val="24"/>
          <w:szCs w:val="24"/>
        </w:rPr>
        <w:t>., частное – 23,2 тыс. м</w:t>
      </w:r>
      <w:r>
        <w:rPr>
          <w:sz w:val="24"/>
          <w:szCs w:val="24"/>
          <w:vertAlign w:val="superscript"/>
        </w:rPr>
        <w:t>2</w:t>
      </w:r>
      <w:r>
        <w:rPr>
          <w:sz w:val="24"/>
          <w:szCs w:val="24"/>
        </w:rPr>
        <w:t>.</w:t>
      </w:r>
    </w:p>
    <w:p>
      <w:pPr>
        <w:pStyle w:val="Normal"/>
        <w:tabs>
          <w:tab w:val="left" w:pos="9356" w:leader="none"/>
        </w:tabs>
        <w:ind w:firstLine="567"/>
        <w:rPr>
          <w:sz w:val="24"/>
          <w:szCs w:val="24"/>
        </w:rPr>
      </w:pPr>
      <w:r>
        <w:rPr>
          <w:sz w:val="24"/>
          <w:szCs w:val="24"/>
        </w:rPr>
        <w:t>Кировская область по вводу в эксплуатацию жилых домов в Приволжском федеральном округе занимает 12 место, а в расчете на тысячу человек населения занимает 14 место. Темпы ввода жилья в районе не соответствуют потребностям жителей района. Спрос намного превышает предложение. Данные по вводу жилья в районе представлены в приведенной ниже таблице №2.2.2.</w:t>
      </w:r>
    </w:p>
    <w:p>
      <w:pPr>
        <w:pStyle w:val="Normal"/>
        <w:ind w:right="198" w:firstLine="709"/>
        <w:jc w:val="right"/>
        <w:rPr>
          <w:szCs w:val="26"/>
        </w:rPr>
      </w:pPr>
      <w:r>
        <w:rPr>
          <w:i/>
          <w:sz w:val="24"/>
          <w:szCs w:val="24"/>
        </w:rPr>
        <w:t>Таблица</w:t>
      </w:r>
      <w:r>
        <w:rPr>
          <w:b/>
          <w:i/>
          <w:sz w:val="24"/>
          <w:szCs w:val="24"/>
        </w:rPr>
        <w:t xml:space="preserve"> </w:t>
      </w:r>
      <w:r>
        <w:rPr>
          <w:i/>
          <w:sz w:val="24"/>
          <w:szCs w:val="24"/>
        </w:rPr>
        <w:t>№2.2.2.</w:t>
      </w:r>
    </w:p>
    <w:tbl>
      <w:tblPr>
        <w:tblW w:w="9361" w:type="dxa"/>
        <w:jc w:val="left"/>
        <w:tblInd w:w="93" w:type="dxa"/>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top w:w="0" w:type="dxa"/>
          <w:left w:w="83" w:type="dxa"/>
          <w:bottom w:w="0" w:type="dxa"/>
          <w:right w:w="108" w:type="dxa"/>
        </w:tblCellMar>
        <w:tblLook w:val="01e0"/>
      </w:tblPr>
      <w:tblGrid>
        <w:gridCol w:w="1080"/>
        <w:gridCol w:w="1620"/>
        <w:gridCol w:w="1621"/>
        <w:gridCol w:w="1439"/>
        <w:gridCol w:w="1800"/>
        <w:gridCol w:w="1800"/>
      </w:tblGrid>
      <w:tr>
        <w:trPr>
          <w:trHeight w:val="20" w:hRule="atLeast"/>
        </w:trPr>
        <w:tc>
          <w:tcPr>
            <w:tcW w:w="1080" w:type="dxa"/>
            <w:vMerge w:val="restart"/>
            <w:tcBorders>
              <w:top w:val="double" w:sz="4" w:space="0" w:color="00000A"/>
              <w:left w:val="double" w:sz="4" w:space="0" w:color="00000A"/>
              <w:bottom w:val="single" w:sz="4" w:space="0" w:color="00000A"/>
              <w:right w:val="single" w:sz="4" w:space="0" w:color="00000A"/>
              <w:insideH w:val="single" w:sz="4" w:space="0" w:color="00000A"/>
              <w:insideV w:val="single" w:sz="4" w:space="0" w:color="00000A"/>
            </w:tcBorders>
            <w:shd w:fill="auto" w:val="clear"/>
            <w:tcMar>
              <w:left w:w="83" w:type="dxa"/>
            </w:tcMar>
            <w:vAlign w:val="center"/>
          </w:tcPr>
          <w:p>
            <w:pPr>
              <w:pStyle w:val="Normal"/>
              <w:spacing w:before="0" w:after="0"/>
              <w:ind w:hanging="0"/>
              <w:jc w:val="center"/>
              <w:rPr>
                <w:b/>
                <w:b/>
                <w:sz w:val="20"/>
              </w:rPr>
            </w:pPr>
            <w:r>
              <w:rPr>
                <w:b/>
                <w:sz w:val="20"/>
              </w:rPr>
              <w:t>Год ввода ИЖД</w:t>
            </w:r>
          </w:p>
        </w:tc>
        <w:tc>
          <w:tcPr>
            <w:tcW w:w="162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Кирово-Чепецкий район</w:t>
            </w:r>
          </w:p>
        </w:tc>
        <w:tc>
          <w:tcPr>
            <w:tcW w:w="3060" w:type="dxa"/>
            <w:gridSpan w:val="2"/>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с. Кстининно</w:t>
            </w:r>
          </w:p>
          <w:p>
            <w:pPr>
              <w:pStyle w:val="Normal"/>
              <w:spacing w:before="0" w:after="0"/>
              <w:ind w:hanging="0"/>
              <w:jc w:val="center"/>
              <w:rPr>
                <w:b/>
                <w:b/>
                <w:sz w:val="20"/>
              </w:rPr>
            </w:pPr>
            <w:r>
              <w:rPr>
                <w:b/>
                <w:sz w:val="20"/>
              </w:rPr>
              <w:t>проект «Русская усадьба»</w:t>
            </w:r>
          </w:p>
        </w:tc>
        <w:tc>
          <w:tcPr>
            <w:tcW w:w="3600" w:type="dxa"/>
            <w:gridSpan w:val="2"/>
            <w:tcBorders>
              <w:top w:val="double" w:sz="4" w:space="0" w:color="00000A"/>
              <w:left w:val="single" w:sz="4" w:space="0" w:color="00000A"/>
              <w:bottom w:val="single" w:sz="4" w:space="0" w:color="00000A"/>
              <w:right w:val="double" w:sz="4" w:space="0" w:color="00000A"/>
              <w:insideH w:val="single" w:sz="4" w:space="0" w:color="00000A"/>
              <w:insideV w:val="double" w:sz="4" w:space="0" w:color="00000A"/>
            </w:tcBorders>
            <w:shd w:fill="auto" w:val="clear"/>
            <w:tcMar>
              <w:left w:w="103" w:type="dxa"/>
            </w:tcMar>
            <w:vAlign w:val="center"/>
          </w:tcPr>
          <w:p>
            <w:pPr>
              <w:pStyle w:val="Normal"/>
              <w:spacing w:before="0" w:after="0"/>
              <w:ind w:hanging="0"/>
              <w:jc w:val="center"/>
              <w:rPr>
                <w:b/>
                <w:b/>
                <w:sz w:val="20"/>
              </w:rPr>
            </w:pPr>
            <w:r>
              <w:rPr>
                <w:b/>
                <w:sz w:val="20"/>
              </w:rPr>
              <w:t>Кстининское сельское поселение</w:t>
            </w:r>
          </w:p>
        </w:tc>
      </w:tr>
      <w:tr>
        <w:trPr>
          <w:trHeight w:val="20" w:hRule="atLeast"/>
        </w:trPr>
        <w:tc>
          <w:tcPr>
            <w:tcW w:w="1080" w:type="dxa"/>
            <w:vMerge w:val="continue"/>
            <w:tcBorders>
              <w:top w:val="sing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83" w:type="dxa"/>
            </w:tcMar>
            <w:vAlign w:val="center"/>
          </w:tcPr>
          <w:p>
            <w:pPr>
              <w:pStyle w:val="Normal"/>
              <w:spacing w:before="0" w:after="0"/>
              <w:ind w:hanging="0"/>
              <w:jc w:val="center"/>
              <w:rPr>
                <w:b/>
                <w:b/>
                <w:sz w:val="20"/>
              </w:rPr>
            </w:pPr>
            <w:r>
              <w:rPr>
                <w:b/>
                <w:sz w:val="20"/>
              </w:rPr>
            </w:r>
          </w:p>
        </w:tc>
        <w:tc>
          <w:tcPr>
            <w:tcW w:w="162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r>
          </w:p>
        </w:tc>
        <w:tc>
          <w:tcPr>
            <w:tcW w:w="1621"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Объём строительства кв. м.</w:t>
            </w:r>
          </w:p>
        </w:tc>
        <w:tc>
          <w:tcPr>
            <w:tcW w:w="1439"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Количество домов (шт)</w:t>
            </w:r>
          </w:p>
        </w:tc>
        <w:tc>
          <w:tcPr>
            <w:tcW w:w="1800" w:type="dxa"/>
            <w:tcBorders>
              <w:top w:val="sing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Объём строительства кв. м.</w:t>
            </w:r>
          </w:p>
        </w:tc>
        <w:tc>
          <w:tcPr>
            <w:tcW w:w="1800" w:type="dxa"/>
            <w:tcBorders>
              <w:top w:val="sing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103" w:type="dxa"/>
            </w:tcMar>
            <w:vAlign w:val="center"/>
          </w:tcPr>
          <w:p>
            <w:pPr>
              <w:pStyle w:val="Normal"/>
              <w:spacing w:before="0" w:after="0"/>
              <w:ind w:hanging="0"/>
              <w:jc w:val="center"/>
              <w:rPr>
                <w:b/>
                <w:b/>
                <w:sz w:val="20"/>
              </w:rPr>
            </w:pPr>
            <w:r>
              <w:rPr>
                <w:b/>
                <w:sz w:val="20"/>
              </w:rPr>
              <w:t>Количество домов (шт)</w:t>
            </w:r>
          </w:p>
        </w:tc>
      </w:tr>
      <w:tr>
        <w:trPr>
          <w:trHeight w:val="20" w:hRule="atLeast"/>
        </w:trPr>
        <w:tc>
          <w:tcPr>
            <w:tcW w:w="108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2007</w:t>
            </w:r>
          </w:p>
        </w:tc>
        <w:tc>
          <w:tcPr>
            <w:tcW w:w="162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5700</w:t>
            </w:r>
          </w:p>
        </w:tc>
        <w:tc>
          <w:tcPr>
            <w:tcW w:w="162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w:t>
            </w:r>
          </w:p>
        </w:tc>
        <w:tc>
          <w:tcPr>
            <w:tcW w:w="143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w:t>
            </w:r>
          </w:p>
        </w:tc>
        <w:tc>
          <w:tcPr>
            <w:tcW w:w="18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ConsPlusNonformat"/>
              <w:jc w:val="center"/>
              <w:rPr>
                <w:rFonts w:ascii="Times New Roman" w:hAnsi="Times New Roman"/>
              </w:rPr>
            </w:pPr>
            <w:r>
              <w:rPr>
                <w:rFonts w:ascii="Times New Roman" w:hAnsi="Times New Roman"/>
              </w:rPr>
              <w:t>416,9</w:t>
            </w:r>
          </w:p>
        </w:tc>
        <w:tc>
          <w:tcPr>
            <w:tcW w:w="180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7</w:t>
            </w:r>
          </w:p>
        </w:tc>
      </w:tr>
      <w:tr>
        <w:trPr>
          <w:trHeight w:val="20" w:hRule="atLeast"/>
        </w:trPr>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2008</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7000</w:t>
            </w:r>
          </w:p>
        </w:tc>
        <w:tc>
          <w:tcPr>
            <w:tcW w:w="1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547,6</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2</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ConsPlusNonformat"/>
              <w:jc w:val="center"/>
              <w:rPr>
                <w:rFonts w:ascii="Times New Roman" w:hAnsi="Times New Roman"/>
              </w:rPr>
            </w:pPr>
            <w:r>
              <w:rPr>
                <w:rFonts w:ascii="Times New Roman" w:hAnsi="Times New Roman"/>
              </w:rPr>
              <w:t>671,4</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11</w:t>
            </w:r>
          </w:p>
        </w:tc>
      </w:tr>
      <w:tr>
        <w:trPr>
          <w:trHeight w:val="20" w:hRule="atLeast"/>
        </w:trPr>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2009</w:t>
            </w:r>
          </w:p>
        </w:tc>
        <w:tc>
          <w:tcPr>
            <w:tcW w:w="16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w:t>
            </w:r>
          </w:p>
        </w:tc>
        <w:tc>
          <w:tcPr>
            <w:tcW w:w="16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753,2</w:t>
            </w:r>
          </w:p>
        </w:tc>
        <w:tc>
          <w:tcPr>
            <w:tcW w:w="14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pacing w:before="0" w:after="0"/>
              <w:ind w:hanging="0"/>
              <w:jc w:val="center"/>
              <w:rPr>
                <w:sz w:val="20"/>
              </w:rPr>
            </w:pPr>
            <w:r>
              <w:rPr>
                <w:sz w:val="20"/>
              </w:rPr>
              <w:t>2</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ConsPlusNonformat"/>
              <w:jc w:val="center"/>
              <w:rPr>
                <w:rFonts w:ascii="Times New Roman" w:hAnsi="Times New Roman"/>
              </w:rPr>
            </w:pPr>
            <w:r>
              <w:rPr>
                <w:rFonts w:ascii="Times New Roman" w:hAnsi="Times New Roman"/>
              </w:rPr>
              <w:t>981,2</w:t>
            </w:r>
          </w:p>
        </w:tc>
        <w:tc>
          <w:tcPr>
            <w:tcW w:w="1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12</w:t>
            </w:r>
          </w:p>
        </w:tc>
      </w:tr>
    </w:tbl>
    <w:p>
      <w:pPr>
        <w:pStyle w:val="Normal"/>
        <w:ind w:firstLine="567"/>
        <w:rPr>
          <w:sz w:val="24"/>
          <w:szCs w:val="24"/>
        </w:rPr>
      </w:pPr>
      <w:r>
        <w:rPr>
          <w:sz w:val="24"/>
          <w:szCs w:val="24"/>
        </w:rPr>
        <w:t>Исходя из существующих потребностей и практики строительства жилья в современных условиях, перспективными для строительства приняты 1-2 этажные индивидуальные жилые дома с приусадебными участками до 15 соток.</w:t>
      </w:r>
    </w:p>
    <w:p>
      <w:pPr>
        <w:pStyle w:val="Normal"/>
        <w:tabs>
          <w:tab w:val="left" w:pos="360" w:leader="none"/>
        </w:tabs>
        <w:ind w:right="198" w:firstLine="709"/>
        <w:jc w:val="right"/>
        <w:rPr/>
      </w:pPr>
      <w:r>
        <w:rPr>
          <w:i/>
        </w:rPr>
        <w:t>Таблица №2.2.1. Жилой фонд Кстининского сельского поселения</w:t>
      </w:r>
      <w:r>
        <w:rPr/>
        <w:t xml:space="preserve"> </w:t>
      </w:r>
    </w:p>
    <w:tbl>
      <w:tblPr>
        <w:tblW w:w="9380" w:type="dxa"/>
        <w:jc w:val="center"/>
        <w:tblInd w:w="0"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83" w:type="dxa"/>
          <w:bottom w:w="0" w:type="dxa"/>
          <w:right w:w="108" w:type="dxa"/>
        </w:tblCellMar>
        <w:tblLook w:val="01e0"/>
      </w:tblPr>
      <w:tblGrid>
        <w:gridCol w:w="994"/>
        <w:gridCol w:w="3422"/>
        <w:gridCol w:w="1147"/>
        <w:gridCol w:w="773"/>
        <w:gridCol w:w="773"/>
        <w:gridCol w:w="773"/>
        <w:gridCol w:w="772"/>
        <w:gridCol w:w="724"/>
      </w:tblGrid>
      <w:tr>
        <w:trPr>
          <w:tblHeader w:val="true"/>
          <w:trHeight w:val="20" w:hRule="atLeast"/>
        </w:trPr>
        <w:tc>
          <w:tcPr>
            <w:tcW w:w="994"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83" w:type="dxa"/>
            </w:tcMar>
            <w:vAlign w:val="center"/>
          </w:tcPr>
          <w:p>
            <w:pPr>
              <w:pStyle w:val="Normal"/>
              <w:tabs>
                <w:tab w:val="left" w:pos="180" w:leader="none"/>
              </w:tabs>
              <w:spacing w:before="0" w:after="0"/>
              <w:ind w:right="0" w:hanging="0"/>
              <w:jc w:val="center"/>
              <w:rPr>
                <w:b/>
                <w:b/>
                <w:sz w:val="20"/>
              </w:rPr>
            </w:pPr>
            <w:r>
              <w:rPr>
                <w:b/>
                <w:sz w:val="20"/>
              </w:rPr>
              <w:t xml:space="preserve">№ </w:t>
            </w:r>
            <w:r>
              <w:rPr>
                <w:b/>
                <w:sz w:val="20"/>
              </w:rPr>
              <w:t>п/п</w:t>
            </w:r>
          </w:p>
        </w:tc>
        <w:tc>
          <w:tcPr>
            <w:tcW w:w="3422"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b/>
                <w:b/>
                <w:sz w:val="20"/>
              </w:rPr>
            </w:pPr>
            <w:r>
              <w:rPr>
                <w:b/>
                <w:sz w:val="20"/>
              </w:rPr>
              <w:t>Показатели</w:t>
            </w:r>
          </w:p>
        </w:tc>
        <w:tc>
          <w:tcPr>
            <w:tcW w:w="1147"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b/>
                <w:b/>
                <w:sz w:val="20"/>
              </w:rPr>
            </w:pPr>
            <w:r>
              <w:rPr>
                <w:b/>
                <w:sz w:val="20"/>
              </w:rPr>
              <w:t>Единица</w:t>
            </w:r>
          </w:p>
          <w:p>
            <w:pPr>
              <w:pStyle w:val="Normal"/>
              <w:tabs>
                <w:tab w:val="left" w:pos="180" w:leader="none"/>
              </w:tabs>
              <w:spacing w:before="0" w:after="0"/>
              <w:ind w:right="0" w:hanging="0"/>
              <w:jc w:val="center"/>
              <w:rPr>
                <w:b/>
                <w:b/>
                <w:sz w:val="20"/>
              </w:rPr>
            </w:pPr>
            <w:r>
              <w:rPr>
                <w:b/>
                <w:sz w:val="20"/>
              </w:rPr>
              <w:t>измерения</w:t>
            </w:r>
          </w:p>
        </w:tc>
        <w:tc>
          <w:tcPr>
            <w:tcW w:w="773"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b/>
                <w:b/>
                <w:sz w:val="20"/>
              </w:rPr>
            </w:pPr>
            <w:r>
              <w:rPr>
                <w:b/>
                <w:sz w:val="20"/>
              </w:rPr>
              <w:t>2005г.</w:t>
            </w:r>
          </w:p>
        </w:tc>
        <w:tc>
          <w:tcPr>
            <w:tcW w:w="773"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b/>
                <w:b/>
                <w:sz w:val="20"/>
              </w:rPr>
            </w:pPr>
            <w:r>
              <w:rPr>
                <w:b/>
                <w:sz w:val="20"/>
              </w:rPr>
              <w:t>2006г.</w:t>
            </w:r>
          </w:p>
        </w:tc>
        <w:tc>
          <w:tcPr>
            <w:tcW w:w="773"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b/>
                <w:b/>
                <w:sz w:val="20"/>
              </w:rPr>
            </w:pPr>
            <w:r>
              <w:rPr>
                <w:b/>
                <w:sz w:val="20"/>
              </w:rPr>
              <w:t>2007г.</w:t>
            </w:r>
          </w:p>
        </w:tc>
        <w:tc>
          <w:tcPr>
            <w:tcW w:w="772"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b/>
                <w:b/>
                <w:sz w:val="20"/>
              </w:rPr>
            </w:pPr>
            <w:r>
              <w:rPr>
                <w:b/>
                <w:sz w:val="20"/>
              </w:rPr>
              <w:t>2008г.</w:t>
            </w:r>
          </w:p>
        </w:tc>
        <w:tc>
          <w:tcPr>
            <w:tcW w:w="724"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103" w:type="dxa"/>
            </w:tcMar>
            <w:vAlign w:val="center"/>
          </w:tcPr>
          <w:p>
            <w:pPr>
              <w:pStyle w:val="Normal"/>
              <w:tabs>
                <w:tab w:val="left" w:pos="180" w:leader="none"/>
              </w:tabs>
              <w:spacing w:before="0" w:after="0"/>
              <w:ind w:right="0" w:hanging="0"/>
              <w:jc w:val="center"/>
              <w:rPr>
                <w:b/>
                <w:b/>
                <w:sz w:val="20"/>
              </w:rPr>
            </w:pPr>
            <w:r>
              <w:rPr>
                <w:b/>
                <w:sz w:val="20"/>
              </w:rPr>
              <w:t>2009г.</w:t>
            </w:r>
          </w:p>
        </w:tc>
      </w:tr>
      <w:tr>
        <w:trPr>
          <w:trHeight w:val="20" w:hRule="atLeast"/>
        </w:trPr>
        <w:tc>
          <w:tcPr>
            <w:tcW w:w="99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1</w:t>
            </w:r>
          </w:p>
        </w:tc>
        <w:tc>
          <w:tcPr>
            <w:tcW w:w="342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rPr>
                <w:sz w:val="20"/>
              </w:rPr>
            </w:pPr>
            <w:r>
              <w:rPr>
                <w:sz w:val="20"/>
              </w:rPr>
              <w:t>Общий объем жилого фонда</w:t>
            </w:r>
          </w:p>
        </w:tc>
        <w:tc>
          <w:tcPr>
            <w:tcW w:w="114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Тыс. м2</w:t>
            </w:r>
          </w:p>
        </w:tc>
        <w:tc>
          <w:tcPr>
            <w:tcW w:w="77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37,7</w:t>
            </w:r>
          </w:p>
        </w:tc>
        <w:tc>
          <w:tcPr>
            <w:tcW w:w="77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lang w:val="en-US"/>
              </w:rPr>
              <w:t>37.</w:t>
            </w:r>
            <w:r>
              <w:rPr>
                <w:sz w:val="20"/>
              </w:rPr>
              <w:t>7</w:t>
            </w:r>
          </w:p>
        </w:tc>
        <w:tc>
          <w:tcPr>
            <w:tcW w:w="77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37,8</w:t>
            </w:r>
          </w:p>
        </w:tc>
        <w:tc>
          <w:tcPr>
            <w:tcW w:w="77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38,6</w:t>
            </w:r>
          </w:p>
        </w:tc>
        <w:tc>
          <w:tcPr>
            <w:tcW w:w="72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39,4</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2</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rPr>
                <w:sz w:val="20"/>
              </w:rPr>
            </w:pPr>
            <w:r>
              <w:rPr>
                <w:sz w:val="20"/>
              </w:rPr>
              <w:t>Жилообеспеченность</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м2/ чел</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lang w:val="en-US"/>
              </w:rPr>
              <w:t>19.06</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3</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Новое жилищное стр-во</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Тыс. м2</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0,1</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0,1</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1,2</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1,0</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3.3</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rPr>
                <w:sz w:val="20"/>
              </w:rPr>
            </w:pPr>
            <w:r>
              <w:rPr>
                <w:sz w:val="20"/>
              </w:rPr>
              <w:t>-усадебное (ИЖС)</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0,1</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0,1</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1,2</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1,0</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4</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rPr>
                <w:sz w:val="20"/>
              </w:rPr>
            </w:pPr>
            <w:r>
              <w:rPr>
                <w:sz w:val="20"/>
              </w:rPr>
              <w:t>Убыль жилого фонда</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b/>
                <w:b/>
                <w:sz w:val="20"/>
              </w:rPr>
            </w:pPr>
            <w:r>
              <w:rPr>
                <w:b/>
                <w:sz w:val="20"/>
              </w:rPr>
              <w:t>Тыс. м2</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0,4</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0,2</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rPr>
                <w:sz w:val="20"/>
              </w:rPr>
            </w:pPr>
            <w:r>
              <w:rPr>
                <w:sz w:val="20"/>
              </w:rPr>
              <w:t>Среднегодовые объёмы нового строительства</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Тыс. м2/год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0,01</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0,01</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0,1</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0,1</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5</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Из общего объема нового жилищного строительства размещается:</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5.1</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-на свободных территориях</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b/>
                <w:b/>
                <w:sz w:val="20"/>
              </w:rPr>
            </w:pPr>
            <w:r>
              <w:rPr>
                <w:b/>
                <w:sz w:val="20"/>
              </w:rPr>
              <w:t>Тыс. м2</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0,1</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0,1</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н/д</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6</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 xml:space="preserve">Обеспеченность жилого фонда </w:t>
            </w:r>
          </w:p>
          <w:p>
            <w:pPr>
              <w:pStyle w:val="Normal"/>
              <w:tabs>
                <w:tab w:val="left" w:pos="180" w:leader="none"/>
              </w:tabs>
              <w:spacing w:before="0" w:after="0"/>
              <w:ind w:right="0" w:hanging="0"/>
              <w:jc w:val="left"/>
              <w:rPr>
                <w:sz w:val="20"/>
              </w:rPr>
            </w:pPr>
            <w:r>
              <w:rPr>
                <w:sz w:val="20"/>
              </w:rPr>
              <w:t>-водопроводом</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 от общего жил. фонда</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59</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59</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58</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62</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61</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6.1</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-канализацией</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52</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52</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52</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53</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53</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6.3</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-газовыми плитами</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90</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90</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90</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90</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90</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6.4</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-теплом</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59</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59</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58</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60</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61</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6.5</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-горячей водой</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59</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59</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58</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60</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59</w:t>
            </w:r>
          </w:p>
        </w:tc>
      </w:tr>
      <w:tr>
        <w:trPr>
          <w:trHeight w:val="20" w:hRule="atLeast"/>
        </w:trPr>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7</w:t>
            </w:r>
          </w:p>
        </w:tc>
        <w:tc>
          <w:tcPr>
            <w:tcW w:w="3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Средняя обеспеченность населения общей площадью квартир</w:t>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кв.м/чел.</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20,4</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18,9</w:t>
            </w:r>
          </w:p>
        </w:tc>
        <w:tc>
          <w:tcPr>
            <w:tcW w:w="7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19,1</w:t>
            </w:r>
          </w:p>
        </w:tc>
        <w:tc>
          <w:tcPr>
            <w:tcW w:w="7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19,2</w:t>
            </w:r>
          </w:p>
        </w:tc>
        <w:tc>
          <w:tcPr>
            <w:tcW w:w="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80" w:leader="none"/>
              </w:tabs>
              <w:spacing w:before="0" w:after="0"/>
              <w:ind w:right="0" w:hanging="0"/>
              <w:jc w:val="center"/>
              <w:rPr>
                <w:sz w:val="20"/>
              </w:rPr>
            </w:pPr>
            <w:r>
              <w:rPr>
                <w:sz w:val="20"/>
              </w:rPr>
              <w:t>19,2</w:t>
            </w:r>
          </w:p>
        </w:tc>
      </w:tr>
    </w:tbl>
    <w:p>
      <w:pPr>
        <w:pStyle w:val="Normal"/>
        <w:ind w:firstLine="567"/>
        <w:rPr>
          <w:sz w:val="24"/>
          <w:szCs w:val="24"/>
        </w:rPr>
      </w:pPr>
      <w:r>
        <w:rPr>
          <w:sz w:val="24"/>
          <w:szCs w:val="24"/>
        </w:rPr>
        <w:t xml:space="preserve">Селу следует идти по пути освоения, как внутренних территориальных резервов, так и свободных от застройки территорий в черте МО, а также прилегающих территорий. </w:t>
      </w:r>
    </w:p>
    <w:p>
      <w:pPr>
        <w:pStyle w:val="Normal"/>
        <w:ind w:firstLine="567"/>
        <w:rPr>
          <w:sz w:val="24"/>
          <w:szCs w:val="24"/>
        </w:rPr>
      </w:pPr>
      <w:r>
        <w:rPr>
          <w:sz w:val="24"/>
          <w:szCs w:val="24"/>
        </w:rPr>
        <w:t>В структуре жилищного фонда более половины имеют полное благоустройство. Очень сложная ситуация обстоит с ветхим и аварийным жильём, которое составляет 6,6% от общего фонда. Всё ветхое жильё принадлежит администрации поселения, но из-за отсутствия финансирования нет возможности произвести капитальный ремонт жилья или переселить нанимателей в другие помещения. В 2007 году на капитальный ремонт жилья израсходовано 774 тыс. руб. Часть освободившейся территории в перспективе предполагается использовать под новое строительство.</w:t>
      </w:r>
    </w:p>
    <w:p>
      <w:pPr>
        <w:pStyle w:val="Normal"/>
        <w:shd w:val="clear" w:color="auto" w:fill="FFFFFF"/>
        <w:ind w:firstLine="567"/>
        <w:rPr>
          <w:sz w:val="24"/>
          <w:szCs w:val="24"/>
        </w:rPr>
      </w:pPr>
      <w:r>
        <w:rPr>
          <w:spacing w:val="8"/>
          <w:sz w:val="24"/>
          <w:szCs w:val="24"/>
        </w:rPr>
        <w:t xml:space="preserve">Перспективы сельского поселения до 2012 года связаны с расширением </w:t>
      </w:r>
      <w:r>
        <w:rPr>
          <w:spacing w:val="2"/>
          <w:sz w:val="24"/>
          <w:szCs w:val="24"/>
        </w:rPr>
        <w:t xml:space="preserve">производства в промышленности, развитием субъектов малого предпринимательства в сфере услуг, торговли, потребительского рынка, развитием малоэтажного домостроения, устройства  мест отдыха. </w:t>
      </w:r>
    </w:p>
    <w:p>
      <w:pPr>
        <w:pStyle w:val="Normal"/>
        <w:shd w:val="clear" w:color="auto" w:fill="FFFFFF"/>
        <w:ind w:firstLine="567"/>
        <w:rPr>
          <w:sz w:val="24"/>
          <w:szCs w:val="24"/>
        </w:rPr>
      </w:pPr>
      <w:r>
        <w:rPr>
          <w:spacing w:val="12"/>
          <w:sz w:val="24"/>
          <w:szCs w:val="24"/>
        </w:rPr>
        <w:t>Рассматривая интегральные показатели текущего уровня социально-</w:t>
      </w:r>
      <w:r>
        <w:rPr>
          <w:sz w:val="24"/>
          <w:szCs w:val="24"/>
        </w:rPr>
        <w:t>экономического развития Кстининского сельского поселения, отмечается следующее:</w:t>
      </w:r>
    </w:p>
    <w:p>
      <w:pPr>
        <w:pStyle w:val="Normal"/>
        <w:numPr>
          <w:ilvl w:val="0"/>
          <w:numId w:val="19"/>
        </w:numPr>
        <w:shd w:val="clear" w:color="auto" w:fill="FFFFFF"/>
        <w:tabs>
          <w:tab w:val="left" w:pos="850" w:leader="none"/>
        </w:tabs>
        <w:ind w:firstLine="567"/>
        <w:rPr>
          <w:sz w:val="24"/>
          <w:szCs w:val="24"/>
        </w:rPr>
      </w:pPr>
      <w:r>
        <w:rPr>
          <w:spacing w:val="0"/>
          <w:sz w:val="24"/>
          <w:szCs w:val="24"/>
        </w:rPr>
        <w:t>бюджетная  обеспеченность  выше средней;</w:t>
      </w:r>
    </w:p>
    <w:p>
      <w:pPr>
        <w:pStyle w:val="Normal"/>
        <w:numPr>
          <w:ilvl w:val="0"/>
          <w:numId w:val="19"/>
        </w:numPr>
        <w:shd w:val="clear" w:color="auto" w:fill="FFFFFF"/>
        <w:tabs>
          <w:tab w:val="left" w:pos="850" w:leader="none"/>
        </w:tabs>
        <w:ind w:firstLine="567"/>
        <w:rPr>
          <w:sz w:val="24"/>
          <w:szCs w:val="24"/>
        </w:rPr>
      </w:pPr>
      <w:r>
        <w:rPr>
          <w:spacing w:val="0"/>
          <w:sz w:val="24"/>
          <w:szCs w:val="24"/>
        </w:rPr>
        <w:t>уровень развития отраслей экономики  растёт невысокими темпами;</w:t>
      </w:r>
    </w:p>
    <w:p>
      <w:pPr>
        <w:pStyle w:val="Normal"/>
        <w:numPr>
          <w:ilvl w:val="0"/>
          <w:numId w:val="19"/>
        </w:numPr>
        <w:shd w:val="clear" w:color="auto" w:fill="FFFFFF"/>
        <w:tabs>
          <w:tab w:val="left" w:pos="869" w:leader="none"/>
        </w:tabs>
        <w:ind w:firstLine="567"/>
        <w:rPr>
          <w:sz w:val="24"/>
          <w:szCs w:val="24"/>
        </w:rPr>
      </w:pPr>
      <w:r>
        <w:rPr>
          <w:spacing w:val="0"/>
          <w:sz w:val="24"/>
          <w:szCs w:val="24"/>
        </w:rPr>
        <w:t>транспортная доступность населенных пунктов поселения высокая;</w:t>
      </w:r>
      <w:r>
        <w:rPr>
          <w:sz w:val="24"/>
          <w:szCs w:val="24"/>
        </w:rPr>
        <w:t>-</w:t>
        <w:tab/>
      </w:r>
      <w:r>
        <w:rPr>
          <w:spacing w:val="3"/>
          <w:sz w:val="24"/>
          <w:szCs w:val="24"/>
        </w:rPr>
        <w:t xml:space="preserve">наличие трудовых  ресурсов  позволяет обеспечить  потребности  населения  </w:t>
      </w:r>
      <w:r>
        <w:rPr>
          <w:spacing w:val="0"/>
          <w:sz w:val="24"/>
          <w:szCs w:val="24"/>
        </w:rPr>
        <w:t>расширение производства;</w:t>
      </w:r>
    </w:p>
    <w:p>
      <w:pPr>
        <w:pStyle w:val="Normal"/>
        <w:numPr>
          <w:ilvl w:val="0"/>
          <w:numId w:val="19"/>
        </w:numPr>
        <w:shd w:val="clear" w:color="auto" w:fill="FFFFFF"/>
        <w:tabs>
          <w:tab w:val="left" w:pos="869" w:leader="none"/>
        </w:tabs>
        <w:ind w:firstLine="567"/>
        <w:rPr>
          <w:sz w:val="24"/>
          <w:szCs w:val="24"/>
        </w:rPr>
      </w:pPr>
      <w:r>
        <w:rPr>
          <w:spacing w:val="0"/>
          <w:sz w:val="24"/>
          <w:szCs w:val="24"/>
        </w:rPr>
        <w:t xml:space="preserve"> </w:t>
      </w:r>
      <w:r>
        <w:rPr>
          <w:spacing w:val="0"/>
          <w:sz w:val="24"/>
          <w:szCs w:val="24"/>
        </w:rPr>
        <w:t>состояние жилищного фонда - изношенный;</w:t>
      </w:r>
    </w:p>
    <w:p>
      <w:pPr>
        <w:pStyle w:val="Normal"/>
        <w:numPr>
          <w:ilvl w:val="0"/>
          <w:numId w:val="19"/>
        </w:numPr>
        <w:shd w:val="clear" w:color="auto" w:fill="FFFFFF"/>
        <w:tabs>
          <w:tab w:val="left" w:pos="869" w:leader="none"/>
        </w:tabs>
        <w:ind w:firstLine="567"/>
        <w:rPr>
          <w:sz w:val="24"/>
          <w:szCs w:val="24"/>
        </w:rPr>
      </w:pPr>
      <w:r>
        <w:rPr>
          <w:spacing w:val="0"/>
          <w:sz w:val="24"/>
          <w:szCs w:val="24"/>
        </w:rPr>
        <w:t xml:space="preserve"> </w:t>
      </w:r>
      <w:r>
        <w:rPr>
          <w:spacing w:val="6"/>
          <w:sz w:val="24"/>
          <w:szCs w:val="24"/>
        </w:rPr>
        <w:t xml:space="preserve">доходы населения и динамика численности населения выше средних по району; </w:t>
      </w:r>
    </w:p>
    <w:p>
      <w:pPr>
        <w:pStyle w:val="Normal"/>
        <w:numPr>
          <w:ilvl w:val="0"/>
          <w:numId w:val="19"/>
        </w:numPr>
        <w:shd w:val="clear" w:color="auto" w:fill="FFFFFF"/>
        <w:tabs>
          <w:tab w:val="left" w:pos="869" w:leader="none"/>
        </w:tabs>
        <w:ind w:firstLine="567"/>
        <w:rPr>
          <w:sz w:val="24"/>
          <w:szCs w:val="24"/>
        </w:rPr>
      </w:pPr>
      <w:r>
        <w:rPr>
          <w:spacing w:val="0"/>
          <w:sz w:val="24"/>
          <w:szCs w:val="24"/>
        </w:rPr>
        <w:t>наблюдается приток населения;</w:t>
      </w:r>
    </w:p>
    <w:p>
      <w:pPr>
        <w:pStyle w:val="Normal"/>
        <w:shd w:val="clear" w:color="auto" w:fill="FFFFFF"/>
        <w:ind w:firstLine="567"/>
        <w:rPr>
          <w:spacing w:val="0"/>
          <w:sz w:val="24"/>
          <w:szCs w:val="24"/>
        </w:rPr>
      </w:pPr>
      <w:r>
        <w:rPr>
          <w:sz w:val="24"/>
          <w:szCs w:val="24"/>
        </w:rPr>
        <w:t xml:space="preserve">- оплата услуг централизованного водоснабжения весьма доступна для населения и </w:t>
      </w:r>
      <w:r>
        <w:rPr>
          <w:spacing w:val="0"/>
          <w:sz w:val="24"/>
          <w:szCs w:val="24"/>
        </w:rPr>
        <w:t>осуществляется регулярно с приемлемым уровнем неплатежей.</w:t>
      </w:r>
    </w:p>
    <w:p>
      <w:pPr>
        <w:pStyle w:val="Normal"/>
        <w:shd w:val="clear" w:color="auto" w:fill="FFFFFF"/>
        <w:ind w:firstLine="567"/>
        <w:rPr>
          <w:sz w:val="24"/>
          <w:szCs w:val="24"/>
        </w:rPr>
      </w:pPr>
      <w:r>
        <w:rPr>
          <w:spacing w:val="1"/>
          <w:sz w:val="24"/>
          <w:szCs w:val="24"/>
        </w:rPr>
        <w:t xml:space="preserve">- </w:t>
      </w:r>
      <w:r>
        <w:rPr>
          <w:spacing w:val="11"/>
          <w:sz w:val="24"/>
          <w:szCs w:val="24"/>
        </w:rPr>
        <w:t xml:space="preserve">подключение к </w:t>
      </w:r>
      <w:r>
        <w:rPr>
          <w:spacing w:val="0"/>
          <w:sz w:val="24"/>
          <w:szCs w:val="24"/>
        </w:rPr>
        <w:t xml:space="preserve">внутрипоселковому газопроводу частных домов доступно для работающего населения. </w:t>
      </w:r>
      <w:r>
        <w:rPr>
          <w:spacing w:val="1"/>
          <w:sz w:val="24"/>
          <w:szCs w:val="24"/>
        </w:rPr>
        <w:t>Население в состоянии подключить и оборудовать свой дом системой газоснабжения.</w:t>
      </w:r>
    </w:p>
    <w:p>
      <w:pPr>
        <w:pStyle w:val="Normal"/>
        <w:shd w:val="clear" w:color="auto" w:fill="FFFFFF"/>
        <w:tabs>
          <w:tab w:val="left" w:pos="869" w:leader="none"/>
        </w:tabs>
        <w:ind w:firstLine="567"/>
        <w:rPr>
          <w:sz w:val="24"/>
          <w:szCs w:val="24"/>
        </w:rPr>
      </w:pPr>
      <w:r>
        <w:rPr>
          <w:spacing w:val="0"/>
          <w:sz w:val="24"/>
          <w:szCs w:val="24"/>
        </w:rPr>
        <w:t xml:space="preserve"> </w:t>
      </w:r>
      <w:r>
        <w:rPr>
          <w:spacing w:val="0"/>
          <w:sz w:val="24"/>
          <w:szCs w:val="24"/>
        </w:rPr>
        <w:t>По итоговой характеристике социально-экономического развития поселение можно рассматривать как:</w:t>
      </w:r>
    </w:p>
    <w:p>
      <w:pPr>
        <w:pStyle w:val="Normal"/>
        <w:shd w:val="clear" w:color="auto" w:fill="FFFFFF"/>
        <w:ind w:firstLine="567"/>
        <w:rPr>
          <w:sz w:val="24"/>
          <w:szCs w:val="24"/>
        </w:rPr>
      </w:pPr>
      <w:r>
        <w:rPr>
          <w:sz w:val="24"/>
          <w:szCs w:val="24"/>
        </w:rPr>
        <w:t xml:space="preserve"> </w:t>
      </w:r>
      <w:r>
        <w:rPr>
          <w:sz w:val="24"/>
          <w:szCs w:val="24"/>
        </w:rPr>
        <w:t xml:space="preserve">- </w:t>
      </w:r>
      <w:r>
        <w:rPr>
          <w:b/>
          <w:spacing w:val="9"/>
          <w:sz w:val="24"/>
          <w:szCs w:val="24"/>
        </w:rPr>
        <w:t>перспективное для частных инвестиций</w:t>
      </w:r>
      <w:r>
        <w:rPr>
          <w:spacing w:val="9"/>
          <w:sz w:val="24"/>
          <w:szCs w:val="24"/>
        </w:rPr>
        <w:t xml:space="preserve">, что обосновывается небольшим </w:t>
      </w:r>
      <w:r>
        <w:rPr>
          <w:spacing w:val="0"/>
          <w:sz w:val="24"/>
          <w:szCs w:val="24"/>
        </w:rPr>
        <w:t>стабильным ростом экономики и достаточным уровнем доходов населения и высокой транспортной доступностью;</w:t>
      </w:r>
    </w:p>
    <w:p>
      <w:pPr>
        <w:pStyle w:val="Normal"/>
        <w:shd w:val="clear" w:color="auto" w:fill="FFFFFF"/>
        <w:ind w:firstLine="567"/>
        <w:rPr>
          <w:spacing w:val="0"/>
          <w:sz w:val="24"/>
          <w:szCs w:val="24"/>
        </w:rPr>
      </w:pPr>
      <w:r>
        <w:rPr>
          <w:spacing w:val="0"/>
          <w:sz w:val="24"/>
          <w:szCs w:val="24"/>
        </w:rPr>
        <w:t xml:space="preserve"> </w:t>
      </w:r>
      <w:r>
        <w:rPr>
          <w:spacing w:val="0"/>
          <w:sz w:val="24"/>
          <w:szCs w:val="24"/>
        </w:rPr>
        <w:t xml:space="preserve">-  </w:t>
      </w:r>
      <w:r>
        <w:rPr>
          <w:b/>
          <w:spacing w:val="0"/>
          <w:sz w:val="24"/>
          <w:szCs w:val="24"/>
        </w:rPr>
        <w:t>имеющее потенциал социально-экономического развития</w:t>
      </w:r>
      <w:r>
        <w:rPr>
          <w:spacing w:val="0"/>
          <w:sz w:val="24"/>
          <w:szCs w:val="24"/>
        </w:rPr>
        <w:t xml:space="preserve">, способное </w:t>
      </w:r>
      <w:r>
        <w:rPr>
          <w:spacing w:val="4"/>
          <w:sz w:val="24"/>
          <w:szCs w:val="24"/>
        </w:rPr>
        <w:t xml:space="preserve">самостоятельно и с привлечением средств вышестоящих бюджетов обеспечить </w:t>
      </w:r>
      <w:r>
        <w:rPr>
          <w:spacing w:val="0"/>
          <w:sz w:val="24"/>
          <w:szCs w:val="24"/>
        </w:rPr>
        <w:t>стандарты жизни населения, что приведёт в будущем к повышению инвестиционной привлекательности территории.</w:t>
      </w:r>
    </w:p>
    <w:p>
      <w:pPr>
        <w:pStyle w:val="Normal"/>
        <w:ind w:right="198" w:firstLine="709"/>
        <w:rPr>
          <w:sz w:val="24"/>
          <w:szCs w:val="24"/>
        </w:rPr>
      </w:pPr>
      <w:r>
        <w:rPr>
          <w:sz w:val="24"/>
          <w:szCs w:val="24"/>
        </w:rPr>
      </w:r>
    </w:p>
    <w:p>
      <w:pPr>
        <w:pStyle w:val="Normal"/>
        <w:ind w:right="198" w:firstLine="709"/>
        <w:rPr>
          <w:b/>
          <w:b/>
          <w:bCs/>
        </w:rPr>
      </w:pPr>
      <w:r>
        <w:rPr>
          <w:b/>
          <w:bCs/>
        </w:rPr>
        <w:t>Новая жилая застройка по проекту на первую очередь:</w:t>
      </w:r>
    </w:p>
    <w:p>
      <w:pPr>
        <w:pStyle w:val="Normal"/>
        <w:numPr>
          <w:ilvl w:val="0"/>
          <w:numId w:val="10"/>
        </w:numPr>
        <w:tabs>
          <w:tab w:val="left" w:pos="851" w:leader="none"/>
        </w:tabs>
        <w:ind w:left="0" w:firstLine="567"/>
        <w:rPr>
          <w:sz w:val="24"/>
          <w:szCs w:val="24"/>
        </w:rPr>
      </w:pPr>
      <w:r>
        <w:rPr>
          <w:sz w:val="24"/>
          <w:szCs w:val="24"/>
        </w:rPr>
        <w:t>За последние три года ввод нового жилья для населения осуществляется невысокими темпами. В перспективе намечается плановая застройка земельных участков  в северной части, на юго-западе  села Кстинино, а также в д. Голодница, д. Сандаловы, д. Глушиха, д. Ерши, д. Звени, д. Бессолки, общей площади 267 га.</w:t>
      </w:r>
    </w:p>
    <w:p>
      <w:pPr>
        <w:pStyle w:val="Normal"/>
        <w:numPr>
          <w:ilvl w:val="0"/>
          <w:numId w:val="10"/>
        </w:numPr>
        <w:tabs>
          <w:tab w:val="left" w:pos="851" w:leader="none"/>
        </w:tabs>
        <w:ind w:left="0" w:firstLine="567"/>
        <w:rPr>
          <w:sz w:val="24"/>
          <w:szCs w:val="24"/>
        </w:rPr>
      </w:pPr>
      <w:r>
        <w:rPr>
          <w:sz w:val="24"/>
          <w:szCs w:val="24"/>
        </w:rPr>
        <w:t xml:space="preserve">Строительство индивидуальных жилых домов за счет вложений частного капитала по заявочному принципу в селе Кстинино, как на свободных территориях, так и на территориях занятых разрушенным жильем и пожарищами в целях завершения строительством кварталов жилой застройки и создания красивого облика сельских улиц. </w:t>
      </w:r>
    </w:p>
    <w:p>
      <w:pPr>
        <w:pStyle w:val="Normal"/>
        <w:ind w:firstLine="567"/>
        <w:rPr>
          <w:sz w:val="24"/>
          <w:szCs w:val="24"/>
        </w:rPr>
      </w:pPr>
      <w:r>
        <w:rPr>
          <w:sz w:val="24"/>
          <w:szCs w:val="24"/>
        </w:rPr>
        <w:t>Строительство муниципального жилого фонда за счет средств органа местного самоуправления не запланировано.</w:t>
      </w:r>
    </w:p>
    <w:p>
      <w:pPr>
        <w:pStyle w:val="Normal"/>
        <w:ind w:firstLine="567"/>
        <w:rPr/>
      </w:pPr>
      <w:r>
        <w:rPr/>
      </w:r>
    </w:p>
    <w:p>
      <w:pPr>
        <w:pStyle w:val="Normal"/>
        <w:ind w:right="198" w:firstLine="709"/>
        <w:rPr>
          <w:b/>
          <w:b/>
          <w:bCs/>
        </w:rPr>
      </w:pPr>
      <w:r>
        <w:rPr>
          <w:b/>
          <w:bCs/>
        </w:rPr>
        <w:t>Новая жилая застройка по проекту на расчетный срок:</w:t>
      </w:r>
    </w:p>
    <w:p>
      <w:pPr>
        <w:pStyle w:val="Normal"/>
        <w:numPr>
          <w:ilvl w:val="0"/>
          <w:numId w:val="10"/>
        </w:numPr>
        <w:ind w:left="0" w:firstLine="567"/>
        <w:rPr>
          <w:sz w:val="24"/>
          <w:szCs w:val="24"/>
        </w:rPr>
      </w:pPr>
      <w:r>
        <w:rPr>
          <w:sz w:val="24"/>
          <w:szCs w:val="24"/>
        </w:rPr>
        <w:t xml:space="preserve">На расчетный срок запланировано освоение достаточно большой свободной и пригодной для застройки территорий: на северо-западе и в северной части с. Кстинино, п. Кстининский дом отдыха, д. Глушиха, д. Голодница, д. Бессолки д. Сунцы, д. Сорвиха на на общей площади 439 га. Освоение такой обширной по площади территории потребует времени, и поэтому целесообразно ее разбить на несколько очередей по освоению (строительству). Разбивка на очереди позволит одномоментно не отвлекать большие финансовые средства на развитие инженерных коммуникаций на указанной территории. </w:t>
      </w:r>
    </w:p>
    <w:p>
      <w:pPr>
        <w:pStyle w:val="Normal"/>
        <w:ind w:firstLine="567"/>
        <w:rPr>
          <w:sz w:val="24"/>
          <w:szCs w:val="24"/>
        </w:rPr>
      </w:pPr>
      <w:r>
        <w:rPr>
          <w:sz w:val="24"/>
          <w:szCs w:val="24"/>
        </w:rPr>
        <w:t xml:space="preserve">В общей сложности для освоения жилых площадей потребуется строительство новых улиц, строительство водоводов, межпоселковых газопроводов и линий электропередач. </w:t>
      </w:r>
    </w:p>
    <w:p>
      <w:pPr>
        <w:pStyle w:val="Normal"/>
        <w:ind w:firstLine="567"/>
        <w:rPr>
          <w:sz w:val="24"/>
          <w:szCs w:val="24"/>
        </w:rPr>
      </w:pPr>
      <w:r>
        <w:rPr>
          <w:sz w:val="24"/>
          <w:szCs w:val="24"/>
        </w:rPr>
        <w:t xml:space="preserve">На данные земельные участки разрабатывается архитектурно-планировочная документация для комплексного освоения в целях индивидуального жилищного строительства. Прорабатывается вопрос организации транспортного обслуживания, размещения объектов социально-бытового назначения, медицинского обслуживания, детских садов и школ. Общая численность постоянно проживающих граждан на данных земельных участках планируется свыше 2 тысяч человек. </w:t>
      </w:r>
    </w:p>
    <w:p>
      <w:pPr>
        <w:pStyle w:val="Normal"/>
        <w:ind w:firstLine="567"/>
        <w:rPr>
          <w:sz w:val="24"/>
          <w:szCs w:val="24"/>
        </w:rPr>
      </w:pPr>
      <w:r>
        <w:rPr>
          <w:sz w:val="24"/>
          <w:szCs w:val="24"/>
        </w:rPr>
        <w:t>Предложения по изменению границ участков были вынесены в проекте СТП для реализации обоснованной жилищной политики и поддержания демографического потенциала поселения, что требует развития ряда населенных пунктов, которое возможно осуществить только за счет земель сельскохозяйственного назначения. Достигнуть повышения эффективности использования земель предусматривается путём их перевода в категорию земель поселений с дальнейшим использованием территорий под жилищное, общественно-деловое и производственное строительство.</w:t>
      </w:r>
    </w:p>
    <w:p>
      <w:pPr>
        <w:pStyle w:val="Normal"/>
        <w:ind w:right="198" w:hanging="0"/>
        <w:jc w:val="center"/>
        <w:rPr/>
      </w:pPr>
      <w:r>
        <w:rPr/>
        <w:drawing>
          <wp:inline distT="0" distB="0" distL="0" distR="0">
            <wp:extent cx="3671570" cy="2505075"/>
            <wp:effectExtent l="0" t="0" r="0" b="0"/>
            <wp:docPr id="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descr=""/>
                    <pic:cNvPicPr>
                      <a:picLocks noChangeAspect="1" noChangeArrowheads="1"/>
                    </pic:cNvPicPr>
                  </pic:nvPicPr>
                  <pic:blipFill>
                    <a:blip r:embed="rId3"/>
                    <a:stretch>
                      <a:fillRect/>
                    </a:stretch>
                  </pic:blipFill>
                  <pic:spPr bwMode="auto">
                    <a:xfrm>
                      <a:off x="0" y="0"/>
                      <a:ext cx="3671570" cy="2505075"/>
                    </a:xfrm>
                    <a:prstGeom prst="rect">
                      <a:avLst/>
                    </a:prstGeom>
                    <a:noFill/>
                    <a:ln w="9525">
                      <a:noFill/>
                      <a:miter lim="800000"/>
                      <a:headEnd/>
                      <a:tailEnd/>
                    </a:ln>
                  </pic:spPr>
                </pic:pic>
              </a:graphicData>
            </a:graphic>
          </wp:inline>
        </w:drawing>
      </w:r>
    </w:p>
    <w:p>
      <w:pPr>
        <w:pStyle w:val="Normal"/>
        <w:ind w:firstLine="567"/>
        <w:rPr>
          <w:sz w:val="24"/>
          <w:szCs w:val="24"/>
        </w:rPr>
      </w:pPr>
      <w:r>
        <w:rPr>
          <w:sz w:val="24"/>
          <w:szCs w:val="24"/>
        </w:rPr>
        <w:t xml:space="preserve">Очевидно, что новое жилищное строительство, предлагаемое генеральным планом на расчетный период в сельском поселении, существенно поменяет жилую среду. </w:t>
      </w:r>
    </w:p>
    <w:p>
      <w:pPr>
        <w:pStyle w:val="2"/>
        <w:numPr>
          <w:ilvl w:val="0"/>
          <w:numId w:val="13"/>
        </w:numPr>
        <w:tabs>
          <w:tab w:val="left" w:pos="1440" w:leader="none"/>
        </w:tabs>
        <w:ind w:left="551" w:right="201" w:firstLine="169"/>
        <w:rPr/>
      </w:pPr>
      <w:bookmarkStart w:id="18" w:name="_Toc272417865"/>
      <w:bookmarkStart w:id="19" w:name="_Toc245015034"/>
      <w:bookmarkEnd w:id="18"/>
      <w:bookmarkEnd w:id="19"/>
      <w:r>
        <w:rPr/>
        <w:t>Развитие социальной инфраструктуры</w:t>
      </w:r>
    </w:p>
    <w:p>
      <w:pPr>
        <w:pStyle w:val="Normal"/>
        <w:ind w:firstLine="567"/>
        <w:rPr>
          <w:sz w:val="24"/>
          <w:szCs w:val="24"/>
        </w:rPr>
      </w:pPr>
      <w:r>
        <w:rPr>
          <w:sz w:val="24"/>
          <w:szCs w:val="24"/>
        </w:rPr>
        <w:t>Сложившаяся на сегодняшний день система социальной инфраструктуры Кстининского сельского поселения формировалась в доперестроечное время.</w:t>
      </w:r>
    </w:p>
    <w:p>
      <w:pPr>
        <w:pStyle w:val="Normal"/>
        <w:ind w:firstLine="567"/>
        <w:rPr>
          <w:sz w:val="24"/>
          <w:szCs w:val="24"/>
        </w:rPr>
      </w:pPr>
      <w:r>
        <w:rPr>
          <w:sz w:val="24"/>
          <w:szCs w:val="24"/>
        </w:rPr>
        <w:t xml:space="preserve">В настоящее время главным общественным центром села является территория пересечения улиц Профсоюзная и Советская, а также территория вдоль улицы Советской. Здесь располагается большинство административных зданий села, включая администрацию Кстининского сельского поселения, церковь, МЛПУ «Кстининская врачебная амбулатория», МУК </w:t>
      </w:r>
      <w:r>
        <w:rPr>
          <w:spacing w:val="0"/>
          <w:sz w:val="24"/>
          <w:szCs w:val="24"/>
        </w:rPr>
        <w:t>«Кстининский  поселенческий  Дом  культуры»,</w:t>
      </w:r>
      <w:r>
        <w:rPr>
          <w:sz w:val="24"/>
          <w:szCs w:val="24"/>
        </w:rPr>
        <w:t xml:space="preserve"> магазины продовольственных и непродовольственных товаров, детский сад,  ФГУП «Почта России», телеграф «ВолгаТелеком». Объекты социальной инфраструктуры имеют довольно компактное размещение в историческом центре. </w:t>
      </w:r>
    </w:p>
    <w:p>
      <w:pPr>
        <w:pStyle w:val="Normal"/>
        <w:ind w:firstLine="567"/>
        <w:rPr>
          <w:sz w:val="24"/>
          <w:szCs w:val="24"/>
        </w:rPr>
      </w:pPr>
      <w:r>
        <w:rPr>
          <w:sz w:val="24"/>
          <w:szCs w:val="24"/>
        </w:rPr>
        <w:t>Объекты социальной инфраструктуры в с. Кстинино представлены достаточно разнообразно, при этом сельские населенные пункты, вошедшие в состав сельского поселения, их практически не имеют.</w:t>
      </w:r>
    </w:p>
    <w:p>
      <w:pPr>
        <w:pStyle w:val="Normal"/>
        <w:ind w:firstLine="567"/>
        <w:rPr>
          <w:sz w:val="24"/>
          <w:szCs w:val="24"/>
        </w:rPr>
      </w:pPr>
      <w:r>
        <w:rPr>
          <w:sz w:val="24"/>
          <w:szCs w:val="24"/>
        </w:rPr>
        <w:t>Давая характеристику объектам социальной инфраструктуры, необходимо отметить, что ее значение трудно переоценить для социального климата на территории поселения и оставлять её без внимания со стороны местных властей не допустимо.</w:t>
      </w:r>
    </w:p>
    <w:p>
      <w:pPr>
        <w:pStyle w:val="Normal"/>
        <w:ind w:firstLine="567"/>
        <w:rPr>
          <w:sz w:val="24"/>
          <w:szCs w:val="24"/>
        </w:rPr>
      </w:pPr>
      <w:r>
        <w:rPr>
          <w:sz w:val="24"/>
          <w:szCs w:val="24"/>
        </w:rPr>
        <w:t xml:space="preserve">Что относится к объектам социальной инфраструктуры: это объекты здравоохранения, образования, культуры, спорта, социальной защиты населения. </w:t>
      </w:r>
    </w:p>
    <w:p>
      <w:pPr>
        <w:pStyle w:val="Normal"/>
        <w:ind w:firstLine="567"/>
        <w:rPr>
          <w:sz w:val="24"/>
          <w:szCs w:val="24"/>
        </w:rPr>
      </w:pPr>
      <w:r>
        <w:rPr>
          <w:sz w:val="24"/>
          <w:szCs w:val="24"/>
        </w:rPr>
        <w:t xml:space="preserve">Жителей д. Звени обслуживает Звеневская сельская библиотека - филиал МУК «Кирово-Чепецкая районная централизованная библиотечная система». Одной из самых важных проблем в поселении является недостаток квалифицированных кадров в сельских учреждениях культуры, особенно клубного типа. Объясняется это низкой зарплатой, слабой материально-технической базой. </w:t>
      </w:r>
    </w:p>
    <w:p>
      <w:pPr>
        <w:pStyle w:val="Normal"/>
        <w:shd w:val="clear" w:color="auto" w:fill="FFFFFF"/>
        <w:ind w:firstLine="567"/>
        <w:rPr>
          <w:spacing w:val="1"/>
          <w:sz w:val="24"/>
          <w:szCs w:val="24"/>
        </w:rPr>
      </w:pPr>
      <w:r>
        <w:rPr>
          <w:sz w:val="24"/>
          <w:szCs w:val="24"/>
        </w:rPr>
        <w:t xml:space="preserve">На территории села на ул. Советской и ул. Школьной размещена  МЛПУ «Кстининская врачебная амбулатория», призванная обеспечить медицинским обслуживанием население села и прилегающих населённых пунктов. </w:t>
      </w:r>
      <w:r>
        <w:rPr>
          <w:spacing w:val="0"/>
          <w:sz w:val="24"/>
          <w:szCs w:val="24"/>
        </w:rPr>
        <w:t xml:space="preserve">В больнице работают 26  человек  персонала. </w:t>
      </w:r>
      <w:r>
        <w:rPr>
          <w:spacing w:val="1"/>
          <w:sz w:val="24"/>
          <w:szCs w:val="24"/>
        </w:rPr>
        <w:t xml:space="preserve">В 2007 году для врачебной амбулатории переоборудовано здание школьных мастерских с новым пристроем, что позволило повысить качество и объём предоставляемых населению медицинских услуг и значительно улучшило условия труда медицинских работников. На территории поселения расположен фельдшерско - акушерский пункт в д. Звени. </w:t>
      </w:r>
    </w:p>
    <w:p>
      <w:pPr>
        <w:pStyle w:val="Normal"/>
        <w:shd w:val="clear" w:color="auto" w:fill="FFFFFF"/>
        <w:ind w:firstLine="567"/>
        <w:rPr>
          <w:sz w:val="24"/>
          <w:szCs w:val="24"/>
        </w:rPr>
      </w:pPr>
      <w:r>
        <w:rPr>
          <w:sz w:val="24"/>
          <w:szCs w:val="24"/>
        </w:rPr>
        <w:t xml:space="preserve">На пересечении улиц Советской и Профсоюзной размещается </w:t>
      </w:r>
      <w:r>
        <w:rPr>
          <w:spacing w:val="0"/>
          <w:sz w:val="24"/>
          <w:szCs w:val="24"/>
        </w:rPr>
        <w:t xml:space="preserve">муниципальное  учреждение  культуры  «Кстининский  поселенческий  Дом  культуры», где работают 11 специалистов, двое из них имеют высшее образование.  В поселении имеются   библиотека: Кстининская ,  в  которой  работают 2 человека. </w:t>
      </w:r>
      <w:r>
        <w:rPr>
          <w:spacing w:val="3"/>
          <w:sz w:val="24"/>
          <w:szCs w:val="24"/>
        </w:rPr>
        <w:t xml:space="preserve">В  Доме  культуры   работают  различные  кружки по интересам для всех слоёв населения: </w:t>
      </w:r>
      <w:r>
        <w:rPr>
          <w:spacing w:val="9"/>
          <w:sz w:val="24"/>
          <w:szCs w:val="24"/>
        </w:rPr>
        <w:t>драматический,  танцевальный, кружок вокального пения,</w:t>
      </w:r>
      <w:r>
        <w:rPr>
          <w:spacing w:val="3"/>
          <w:sz w:val="24"/>
          <w:szCs w:val="24"/>
        </w:rPr>
        <w:t xml:space="preserve">  4 клубных формирования для молодёжи</w:t>
      </w:r>
      <w:r>
        <w:rPr>
          <w:spacing w:val="0"/>
          <w:sz w:val="24"/>
          <w:szCs w:val="24"/>
        </w:rPr>
        <w:t>.</w:t>
      </w:r>
      <w:r>
        <w:rPr>
          <w:sz w:val="24"/>
          <w:szCs w:val="24"/>
        </w:rPr>
        <w:t xml:space="preserve">  В библиотеке работает клуб ветеранов «Завалинка», женский клуб «Дамсовет», кружок «Здоровья», детский кружок краеведения.</w:t>
      </w:r>
    </w:p>
    <w:p>
      <w:pPr>
        <w:pStyle w:val="Normal"/>
        <w:ind w:firstLine="567"/>
        <w:rPr>
          <w:sz w:val="24"/>
          <w:szCs w:val="24"/>
        </w:rPr>
      </w:pPr>
      <w:r>
        <w:rPr>
          <w:sz w:val="24"/>
          <w:szCs w:val="24"/>
        </w:rPr>
        <w:t xml:space="preserve"> </w:t>
      </w:r>
      <w:r>
        <w:rPr>
          <w:spacing w:val="3"/>
          <w:sz w:val="24"/>
          <w:szCs w:val="24"/>
        </w:rPr>
        <w:t>В селе Кстинино  имеется муниципальная средняя общеобразовательная школа МОУ  СОШ  с. Кстинино.  Здание кирпичное, построено в 1985 году, общей площадью 2600 кв. м. и расположено в 12 км. от районного центра</w:t>
      </w:r>
      <w:r>
        <w:rPr>
          <w:sz w:val="24"/>
          <w:szCs w:val="24"/>
        </w:rPr>
        <w:t>. По состоянию</w:t>
      </w:r>
      <w:r>
        <w:rPr>
          <w:spacing w:val="10"/>
          <w:sz w:val="24"/>
          <w:szCs w:val="24"/>
        </w:rPr>
        <w:t xml:space="preserve"> на 01.09.2007г. в школе обучаются 114 учащихся. В школе  работают </w:t>
      </w:r>
      <w:r>
        <w:rPr>
          <w:sz w:val="24"/>
          <w:szCs w:val="24"/>
        </w:rPr>
        <w:t>различные кружки, секции и студии.</w:t>
      </w:r>
    </w:p>
    <w:p>
      <w:pPr>
        <w:pStyle w:val="Normal"/>
        <w:ind w:firstLine="567"/>
        <w:rPr>
          <w:bCs/>
          <w:sz w:val="24"/>
          <w:szCs w:val="24"/>
        </w:rPr>
      </w:pPr>
      <w:r>
        <w:rPr>
          <w:bCs/>
          <w:sz w:val="24"/>
          <w:szCs w:val="24"/>
        </w:rPr>
        <w:t>Для удовлетворения потребности жителей в детских дошкольных учреждениях (в настоящее время часть детей не пристроены в дошкольное учреждение) генеральным планом запланирована реконструкция детского сада в селе Кстинино на первую очередь.</w:t>
      </w:r>
    </w:p>
    <w:p>
      <w:pPr>
        <w:pStyle w:val="Normal"/>
        <w:ind w:right="201" w:hanging="0"/>
        <w:jc w:val="right"/>
        <w:rPr/>
      </w:pPr>
      <w:r>
        <w:rPr>
          <w:i/>
        </w:rPr>
        <w:t>Таблица №2.3.1. Детские образовательные учреждения</w:t>
      </w:r>
    </w:p>
    <w:tbl>
      <w:tblPr>
        <w:tblW w:w="9498" w:type="dxa"/>
        <w:jc w:val="left"/>
        <w:tblInd w:w="93"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83" w:type="dxa"/>
          <w:bottom w:w="0" w:type="dxa"/>
          <w:right w:w="108" w:type="dxa"/>
        </w:tblCellMar>
        <w:tblLook w:val="01e0"/>
      </w:tblPr>
      <w:tblGrid>
        <w:gridCol w:w="851"/>
        <w:gridCol w:w="6064"/>
        <w:gridCol w:w="1174"/>
        <w:gridCol w:w="1408"/>
      </w:tblGrid>
      <w:tr>
        <w:trPr>
          <w:trHeight w:val="22" w:hRule="atLeast"/>
        </w:trPr>
        <w:tc>
          <w:tcPr>
            <w:tcW w:w="851"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83" w:type="dxa"/>
            </w:tcMar>
          </w:tcPr>
          <w:p>
            <w:pPr>
              <w:pStyle w:val="Normal"/>
              <w:tabs>
                <w:tab w:val="left" w:pos="180" w:leader="none"/>
              </w:tabs>
              <w:spacing w:before="0" w:after="0"/>
              <w:ind w:right="0" w:hanging="0"/>
              <w:jc w:val="center"/>
              <w:rPr>
                <w:b/>
                <w:b/>
                <w:sz w:val="20"/>
              </w:rPr>
            </w:pPr>
            <w:r>
              <w:rPr>
                <w:b/>
                <w:sz w:val="20"/>
              </w:rPr>
              <w:t xml:space="preserve">№ </w:t>
            </w:r>
            <w:r>
              <w:rPr>
                <w:b/>
                <w:sz w:val="20"/>
              </w:rPr>
              <w:t>п/п</w:t>
            </w:r>
          </w:p>
        </w:tc>
        <w:tc>
          <w:tcPr>
            <w:tcW w:w="606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b/>
                <w:b/>
                <w:sz w:val="20"/>
              </w:rPr>
            </w:pPr>
            <w:r>
              <w:rPr>
                <w:b/>
                <w:sz w:val="20"/>
              </w:rPr>
              <w:t>Показатели</w:t>
            </w:r>
          </w:p>
        </w:tc>
        <w:tc>
          <w:tcPr>
            <w:tcW w:w="117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b/>
                <w:b/>
                <w:sz w:val="20"/>
              </w:rPr>
            </w:pPr>
            <w:r>
              <w:rPr>
                <w:b/>
                <w:sz w:val="20"/>
              </w:rPr>
              <w:t>Ед.изм</w:t>
            </w:r>
          </w:p>
        </w:tc>
        <w:tc>
          <w:tcPr>
            <w:tcW w:w="1408"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103" w:type="dxa"/>
            </w:tcMar>
          </w:tcPr>
          <w:p>
            <w:pPr>
              <w:pStyle w:val="Normal"/>
              <w:tabs>
                <w:tab w:val="left" w:pos="180" w:leader="none"/>
              </w:tabs>
              <w:spacing w:before="0" w:after="0"/>
              <w:ind w:right="0" w:hanging="0"/>
              <w:jc w:val="center"/>
              <w:rPr>
                <w:b/>
                <w:b/>
                <w:sz w:val="20"/>
              </w:rPr>
            </w:pPr>
            <w:r>
              <w:rPr>
                <w:b/>
                <w:sz w:val="20"/>
              </w:rPr>
              <w:t>2009</w:t>
            </w:r>
          </w:p>
        </w:tc>
      </w:tr>
      <w:tr>
        <w:trPr>
          <w:trHeight w:val="22" w:hRule="atLeast"/>
        </w:trPr>
        <w:tc>
          <w:tcPr>
            <w:tcW w:w="85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rPr>
                <w:sz w:val="20"/>
              </w:rPr>
            </w:pPr>
            <w:r>
              <w:rPr>
                <w:sz w:val="20"/>
              </w:rPr>
            </w:r>
          </w:p>
        </w:tc>
        <w:tc>
          <w:tcPr>
            <w:tcW w:w="606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Детские дошкольные учреждения:</w:t>
            </w:r>
          </w:p>
        </w:tc>
        <w:tc>
          <w:tcPr>
            <w:tcW w:w="117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мест</w:t>
            </w:r>
          </w:p>
        </w:tc>
        <w:tc>
          <w:tcPr>
            <w:tcW w:w="140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380</w:t>
            </w:r>
          </w:p>
        </w:tc>
      </w:tr>
      <w:tr>
        <w:trPr>
          <w:trHeight w:val="22"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rPr>
                <w:sz w:val="20"/>
              </w:rPr>
            </w:pPr>
            <w:r>
              <w:rPr>
                <w:sz w:val="20"/>
              </w:rPr>
              <w:t>1</w:t>
            </w:r>
          </w:p>
        </w:tc>
        <w:tc>
          <w:tcPr>
            <w:tcW w:w="6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Детский сад «Колокольчик»</w:t>
            </w:r>
          </w:p>
        </w:tc>
        <w:tc>
          <w:tcPr>
            <w:tcW w:w="1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мест</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75</w:t>
            </w:r>
          </w:p>
        </w:tc>
      </w:tr>
      <w:tr>
        <w:trPr>
          <w:trHeight w:val="22"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rPr>
                <w:sz w:val="20"/>
              </w:rPr>
            </w:pPr>
            <w:r>
              <w:rPr>
                <w:sz w:val="20"/>
              </w:rPr>
              <w:t>2</w:t>
            </w:r>
          </w:p>
        </w:tc>
        <w:tc>
          <w:tcPr>
            <w:tcW w:w="6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left"/>
              <w:rPr>
                <w:sz w:val="20"/>
              </w:rPr>
            </w:pPr>
            <w:r>
              <w:rPr>
                <w:sz w:val="20"/>
              </w:rPr>
              <w:t>Общеобразовательная школа</w:t>
            </w:r>
          </w:p>
        </w:tc>
        <w:tc>
          <w:tcPr>
            <w:tcW w:w="1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мест</w:t>
            </w:r>
          </w:p>
        </w:tc>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180" w:leader="none"/>
              </w:tabs>
              <w:spacing w:before="0" w:after="0"/>
              <w:ind w:right="0" w:hanging="0"/>
              <w:jc w:val="center"/>
              <w:rPr>
                <w:sz w:val="20"/>
              </w:rPr>
            </w:pPr>
            <w:r>
              <w:rPr>
                <w:sz w:val="20"/>
              </w:rPr>
              <w:t>305</w:t>
            </w:r>
          </w:p>
        </w:tc>
      </w:tr>
    </w:tbl>
    <w:p>
      <w:pPr>
        <w:pStyle w:val="Normal"/>
        <w:ind w:firstLine="567"/>
        <w:rPr>
          <w:sz w:val="24"/>
          <w:szCs w:val="24"/>
        </w:rPr>
      </w:pPr>
      <w:r>
        <w:rPr>
          <w:sz w:val="24"/>
          <w:szCs w:val="24"/>
        </w:rPr>
        <w:t>В западной части села Кстинино имеется спортивная площадка школьного значения, где занимаются в спортивных секциях и группах физкультурно-оздоровительной направленности население села. Культивируемыми видами спорта являются: баскеТКОл, волейбол и общая физическая подготовка. Команды ежегодно принимают участие в районных соревнованиях.</w:t>
      </w:r>
    </w:p>
    <w:p>
      <w:pPr>
        <w:pStyle w:val="Normal"/>
        <w:ind w:firstLine="567"/>
        <w:rPr>
          <w:sz w:val="24"/>
          <w:szCs w:val="24"/>
        </w:rPr>
      </w:pPr>
      <w:r>
        <w:rPr>
          <w:bCs/>
          <w:sz w:val="24"/>
          <w:szCs w:val="24"/>
        </w:rPr>
        <w:t>Сложившаяся сеть учреждений культурно-бытового обслуживания в настоящее время развита удовлетворительно, хотя по некоторым предприятиям и учреждениям уровень обслуживания отстает от существующих нормативов.</w:t>
      </w:r>
    </w:p>
    <w:p>
      <w:pPr>
        <w:pStyle w:val="Normal"/>
        <w:ind w:firstLine="567"/>
        <w:rPr>
          <w:b/>
          <w:b/>
        </w:rPr>
      </w:pPr>
      <w:r>
        <w:rPr>
          <w:b/>
        </w:rPr>
        <w:t>Проектные решения:</w:t>
      </w:r>
    </w:p>
    <w:p>
      <w:pPr>
        <w:pStyle w:val="Normal"/>
        <w:ind w:firstLine="567"/>
        <w:rPr>
          <w:b/>
          <w:b/>
        </w:rPr>
      </w:pPr>
      <w:r>
        <w:rPr>
          <w:b/>
        </w:rPr>
        <w:t>Образование</w:t>
      </w:r>
    </w:p>
    <w:p>
      <w:pPr>
        <w:pStyle w:val="Normal"/>
        <w:ind w:firstLine="567"/>
        <w:rPr>
          <w:sz w:val="24"/>
          <w:szCs w:val="24"/>
        </w:rPr>
      </w:pPr>
      <w:r>
        <w:rPr>
          <w:sz w:val="24"/>
          <w:szCs w:val="24"/>
        </w:rPr>
        <w:t>Перспективы развития сети образовательных и воспитательных учреждений в решающей степени зависят от перспективной численности населения и его возрастной структуры.</w:t>
      </w:r>
    </w:p>
    <w:p>
      <w:pPr>
        <w:pStyle w:val="Normal"/>
        <w:ind w:firstLine="567"/>
        <w:rPr>
          <w:sz w:val="24"/>
          <w:szCs w:val="24"/>
        </w:rPr>
      </w:pPr>
      <w:r>
        <w:rPr>
          <w:sz w:val="24"/>
          <w:szCs w:val="24"/>
        </w:rPr>
        <w:t xml:space="preserve">За последние годы ввод объектов социальной сферы практически отсутствует,  что привело к дефициту необходимых детских дошкольных учреждений. </w:t>
      </w:r>
    </w:p>
    <w:p>
      <w:pPr>
        <w:pStyle w:val="Normal"/>
        <w:ind w:firstLine="567"/>
        <w:rPr>
          <w:sz w:val="24"/>
          <w:szCs w:val="24"/>
        </w:rPr>
      </w:pPr>
      <w:r>
        <w:rPr>
          <w:sz w:val="24"/>
          <w:szCs w:val="24"/>
        </w:rPr>
        <w:t>Целью образовательной политики в перспективе является создание в селе системы образования, соответствующей актуальным и перспективным потребностям села, развивающей свободную личность, способную реализовать себя в соответствии с запросами общества.</w:t>
      </w:r>
    </w:p>
    <w:p>
      <w:pPr>
        <w:pStyle w:val="Normal"/>
        <w:ind w:firstLine="709"/>
        <w:rPr>
          <w:b/>
          <w:b/>
        </w:rPr>
      </w:pPr>
      <w:r>
        <w:rPr>
          <w:b/>
        </w:rPr>
      </w:r>
    </w:p>
    <w:p>
      <w:pPr>
        <w:pStyle w:val="Normal"/>
        <w:ind w:firstLine="567"/>
        <w:rPr>
          <w:b/>
          <w:b/>
        </w:rPr>
      </w:pPr>
      <w:r>
        <w:rPr>
          <w:b/>
        </w:rPr>
        <w:t>По детским дошкольным учреждениям:</w:t>
      </w:r>
    </w:p>
    <w:p>
      <w:pPr>
        <w:pStyle w:val="Normal"/>
        <w:numPr>
          <w:ilvl w:val="0"/>
          <w:numId w:val="15"/>
        </w:numPr>
        <w:tabs>
          <w:tab w:val="left" w:pos="851" w:leader="none"/>
        </w:tabs>
        <w:ind w:left="0" w:firstLine="567"/>
        <w:rPr>
          <w:sz w:val="24"/>
          <w:szCs w:val="24"/>
        </w:rPr>
      </w:pPr>
      <w:r>
        <w:rPr>
          <w:sz w:val="24"/>
          <w:szCs w:val="24"/>
        </w:rPr>
        <w:t>Текущий ремонт существующих детских дошкольных образовательных учреждений с целью их сохранения в состоянии пригодном, для нормальной эксплуатации в соответствии с их спецификацией.</w:t>
      </w:r>
    </w:p>
    <w:p>
      <w:pPr>
        <w:pStyle w:val="Normal"/>
        <w:numPr>
          <w:ilvl w:val="0"/>
          <w:numId w:val="15"/>
        </w:numPr>
        <w:tabs>
          <w:tab w:val="left" w:pos="851" w:leader="none"/>
        </w:tabs>
        <w:ind w:left="0" w:firstLine="567"/>
        <w:rPr>
          <w:sz w:val="24"/>
          <w:szCs w:val="24"/>
        </w:rPr>
      </w:pPr>
      <w:r>
        <w:rPr>
          <w:sz w:val="24"/>
          <w:szCs w:val="24"/>
        </w:rPr>
        <w:t>Расширение спектра предоставляемых услуг детскими дошкольными образовательными учреждениями.</w:t>
      </w:r>
    </w:p>
    <w:p>
      <w:pPr>
        <w:pStyle w:val="Normal"/>
        <w:tabs>
          <w:tab w:val="left" w:pos="851" w:leader="none"/>
        </w:tabs>
        <w:ind w:firstLine="567"/>
        <w:rPr>
          <w:sz w:val="24"/>
          <w:szCs w:val="24"/>
        </w:rPr>
      </w:pPr>
      <w:r>
        <w:rPr>
          <w:sz w:val="24"/>
          <w:szCs w:val="24"/>
        </w:rPr>
        <w:t>Новая структура муниципальных детских дошкольных образовательных учреждений призвана улучшить здоровье и интеллектуально-личностное развитие воспитанников, также повысить их значимость.</w:t>
      </w:r>
    </w:p>
    <w:p>
      <w:pPr>
        <w:pStyle w:val="Normal"/>
        <w:ind w:firstLine="567"/>
        <w:rPr>
          <w:b/>
          <w:b/>
        </w:rPr>
      </w:pPr>
      <w:r>
        <w:rPr>
          <w:b/>
        </w:rPr>
        <w:t>Общеобразовательная школа:</w:t>
      </w:r>
    </w:p>
    <w:p>
      <w:pPr>
        <w:pStyle w:val="Normal"/>
        <w:numPr>
          <w:ilvl w:val="0"/>
          <w:numId w:val="28"/>
        </w:numPr>
        <w:tabs>
          <w:tab w:val="left" w:pos="709" w:leader="none"/>
          <w:tab w:val="left" w:pos="851" w:leader="none"/>
          <w:tab w:val="left" w:pos="1134" w:leader="none"/>
        </w:tabs>
        <w:ind w:firstLine="567"/>
        <w:rPr>
          <w:sz w:val="24"/>
          <w:szCs w:val="24"/>
        </w:rPr>
      </w:pPr>
      <w:r>
        <w:rPr>
          <w:sz w:val="24"/>
          <w:szCs w:val="24"/>
        </w:rPr>
        <w:t>Поддержание материальной базы существующей школы в надлежащем состоянии путем своевременного проведения ремонта и модернизации, необходимым перечнем учебно-наглядных пособий, канцелярских товаров, оргтехникой и спортивным инвентарём. Обеспечение школьной библиотеки литературой, учебниками, оборудованием для школьной столовой и кабинетов, обновление школьной мебели. Строительство новой школы не планируется.</w:t>
      </w:r>
    </w:p>
    <w:p>
      <w:pPr>
        <w:pStyle w:val="Normal"/>
        <w:keepNext/>
        <w:widowControl/>
        <w:ind w:firstLine="567"/>
        <w:rPr>
          <w:b/>
          <w:b/>
        </w:rPr>
      </w:pPr>
      <w:r>
        <w:rPr>
          <w:b/>
        </w:rPr>
        <w:t>Здравоохранение</w:t>
      </w:r>
    </w:p>
    <w:p>
      <w:pPr>
        <w:pStyle w:val="Normal"/>
        <w:keepNext/>
        <w:widowControl/>
        <w:tabs>
          <w:tab w:val="left" w:pos="851" w:leader="none"/>
        </w:tabs>
        <w:ind w:firstLine="567"/>
        <w:rPr>
          <w:sz w:val="24"/>
          <w:szCs w:val="24"/>
        </w:rPr>
      </w:pPr>
      <w:r>
        <w:rPr>
          <w:sz w:val="24"/>
          <w:szCs w:val="24"/>
        </w:rPr>
        <w:t>Медицинская статистика последних лет свидетельствует о негативных тенденциях в состоянии здоровья населения по сравнению со среднестатистическими показателями, отмечается недостаточная обеспеченность амбулаторно-поликлинической помощью.</w:t>
      </w:r>
    </w:p>
    <w:p>
      <w:pPr>
        <w:pStyle w:val="Normal"/>
        <w:tabs>
          <w:tab w:val="left" w:pos="851" w:leader="none"/>
        </w:tabs>
        <w:ind w:firstLine="567"/>
        <w:rPr>
          <w:sz w:val="24"/>
          <w:szCs w:val="24"/>
        </w:rPr>
      </w:pPr>
      <w:r>
        <w:rPr>
          <w:sz w:val="24"/>
          <w:szCs w:val="24"/>
        </w:rPr>
        <w:t>На первую очередь планируется строительство гаража для МЛПУ «Кстининская врачебная амбулатория» на 3 машиноместа.</w:t>
      </w:r>
    </w:p>
    <w:p>
      <w:pPr>
        <w:pStyle w:val="Normal"/>
        <w:tabs>
          <w:tab w:val="left" w:pos="851" w:leader="none"/>
        </w:tabs>
        <w:ind w:firstLine="567"/>
        <w:rPr>
          <w:sz w:val="24"/>
          <w:szCs w:val="24"/>
        </w:rPr>
      </w:pPr>
      <w:r>
        <w:rPr>
          <w:sz w:val="24"/>
          <w:szCs w:val="24"/>
        </w:rPr>
        <w:t>Перспективное развитие сети учреждений здравоохранения поселения должно исходить из качественной её реконструкции, основными направлениями которой являются:</w:t>
      </w:r>
    </w:p>
    <w:p>
      <w:pPr>
        <w:pStyle w:val="Normal"/>
        <w:numPr>
          <w:ilvl w:val="0"/>
          <w:numId w:val="16"/>
        </w:numPr>
        <w:tabs>
          <w:tab w:val="left" w:pos="851" w:leader="none"/>
        </w:tabs>
        <w:ind w:left="0" w:firstLine="567"/>
        <w:rPr>
          <w:sz w:val="24"/>
          <w:szCs w:val="24"/>
        </w:rPr>
      </w:pPr>
      <w:r>
        <w:rPr>
          <w:sz w:val="24"/>
          <w:szCs w:val="24"/>
        </w:rPr>
        <w:t>капитальный ремонт и благоустройство современных зданий;</w:t>
      </w:r>
    </w:p>
    <w:p>
      <w:pPr>
        <w:pStyle w:val="Normal"/>
        <w:numPr>
          <w:ilvl w:val="0"/>
          <w:numId w:val="16"/>
        </w:numPr>
        <w:tabs>
          <w:tab w:val="left" w:pos="851" w:leader="none"/>
        </w:tabs>
        <w:ind w:left="0" w:firstLine="567"/>
        <w:rPr>
          <w:sz w:val="24"/>
          <w:szCs w:val="24"/>
        </w:rPr>
      </w:pPr>
      <w:r>
        <w:rPr>
          <w:sz w:val="24"/>
          <w:szCs w:val="24"/>
        </w:rPr>
        <w:t>оснащение учреждений современным медицинским оборудованием;</w:t>
      </w:r>
    </w:p>
    <w:p>
      <w:pPr>
        <w:pStyle w:val="Normal"/>
        <w:numPr>
          <w:ilvl w:val="0"/>
          <w:numId w:val="16"/>
        </w:numPr>
        <w:tabs>
          <w:tab w:val="left" w:pos="851" w:leader="none"/>
        </w:tabs>
        <w:ind w:left="0" w:firstLine="567"/>
        <w:rPr>
          <w:sz w:val="24"/>
          <w:szCs w:val="24"/>
        </w:rPr>
      </w:pPr>
      <w:r>
        <w:rPr>
          <w:sz w:val="24"/>
          <w:szCs w:val="24"/>
        </w:rPr>
        <w:t>повышение квалификации врачебного персонала;</w:t>
      </w:r>
    </w:p>
    <w:p>
      <w:pPr>
        <w:pStyle w:val="Normal"/>
        <w:tabs>
          <w:tab w:val="left" w:pos="851" w:leader="none"/>
        </w:tabs>
        <w:ind w:firstLine="567"/>
        <w:rPr>
          <w:sz w:val="24"/>
          <w:szCs w:val="24"/>
        </w:rPr>
      </w:pPr>
      <w:r>
        <w:rPr>
          <w:sz w:val="24"/>
          <w:szCs w:val="24"/>
        </w:rPr>
        <w:t>В ближайшее время должны быть намечены следующие мероприятия по развитию здравоохранения в поселении:</w:t>
      </w:r>
    </w:p>
    <w:p>
      <w:pPr>
        <w:pStyle w:val="Normal"/>
        <w:numPr>
          <w:ilvl w:val="0"/>
          <w:numId w:val="17"/>
        </w:numPr>
        <w:tabs>
          <w:tab w:val="left" w:pos="851" w:leader="none"/>
        </w:tabs>
        <w:ind w:left="0" w:firstLine="567"/>
        <w:rPr>
          <w:sz w:val="24"/>
          <w:szCs w:val="24"/>
        </w:rPr>
      </w:pPr>
      <w:r>
        <w:rPr>
          <w:sz w:val="24"/>
          <w:szCs w:val="24"/>
        </w:rPr>
        <w:t>расширение коечного фонда;</w:t>
      </w:r>
    </w:p>
    <w:p>
      <w:pPr>
        <w:pStyle w:val="Normal"/>
        <w:numPr>
          <w:ilvl w:val="0"/>
          <w:numId w:val="17"/>
        </w:numPr>
        <w:tabs>
          <w:tab w:val="left" w:pos="851" w:leader="none"/>
        </w:tabs>
        <w:ind w:left="0" w:firstLine="567"/>
        <w:rPr>
          <w:sz w:val="24"/>
          <w:szCs w:val="24"/>
        </w:rPr>
      </w:pPr>
      <w:r>
        <w:rPr>
          <w:sz w:val="24"/>
          <w:szCs w:val="24"/>
        </w:rPr>
        <w:t>капитальный ремонт и благоустройство зданий лечебных корпусов</w:t>
      </w:r>
    </w:p>
    <w:p>
      <w:pPr>
        <w:pStyle w:val="Normal"/>
        <w:tabs>
          <w:tab w:val="left" w:pos="851" w:leader="none"/>
        </w:tabs>
        <w:ind w:firstLine="567"/>
        <w:rPr>
          <w:sz w:val="24"/>
          <w:szCs w:val="24"/>
        </w:rPr>
      </w:pPr>
      <w:r>
        <w:rPr>
          <w:sz w:val="24"/>
          <w:szCs w:val="24"/>
        </w:rPr>
        <w:t>Учитывая необходимость повышения уровня медицинского обслуживания и расширения перечня, оказываемых населению услуг, проектом предусматриваются территории для размещения новых видов учреждений здравоохранения, которые могут появиться в будущем. Это могут быть специализированные фельдшерско-акушерские пункты специалистов и другие медицинские учреждения, которые будут располагаться, как в отдельно стоящих зданиях, так и во встроенных помещениях на территории поселения.</w:t>
      </w:r>
    </w:p>
    <w:p>
      <w:pPr>
        <w:pStyle w:val="Normal"/>
        <w:ind w:firstLine="567"/>
        <w:rPr>
          <w:b/>
          <w:b/>
        </w:rPr>
      </w:pPr>
      <w:r>
        <w:rPr>
          <w:b/>
        </w:rPr>
        <w:t>Социальное обеспечение</w:t>
      </w:r>
    </w:p>
    <w:p>
      <w:pPr>
        <w:pStyle w:val="Normal"/>
        <w:ind w:firstLine="567"/>
        <w:rPr>
          <w:sz w:val="24"/>
          <w:szCs w:val="24"/>
        </w:rPr>
      </w:pPr>
      <w:r>
        <w:rPr>
          <w:sz w:val="24"/>
          <w:szCs w:val="24"/>
        </w:rPr>
        <w:t>Из объектов социальной защиты в настоящее время в селе функционирует КОГУ «Управление социальной защиты населения в Кирово-Чепецком районе», обеспечивающее потребности жителей в социальной помощи.</w:t>
      </w:r>
    </w:p>
    <w:p>
      <w:pPr>
        <w:pStyle w:val="Style11"/>
        <w:ind w:firstLine="567"/>
        <w:jc w:val="center"/>
        <w:rPr>
          <w:sz w:val="24"/>
          <w:szCs w:val="24"/>
        </w:rPr>
      </w:pPr>
      <w:r>
        <w:rPr>
          <w:sz w:val="24"/>
          <w:szCs w:val="24"/>
        </w:rPr>
        <w:t xml:space="preserve">Характеристика населения, пользующегося льготой ФЗ  «О защите прав инвалидов» представлена в таблице №2.3.2. </w:t>
      </w:r>
    </w:p>
    <w:p>
      <w:pPr>
        <w:pStyle w:val="Caption"/>
        <w:keepNext/>
        <w:spacing w:before="120" w:after="0"/>
        <w:ind w:right="198" w:firstLine="720"/>
        <w:jc w:val="right"/>
        <w:rPr>
          <w:i/>
          <w:i/>
          <w:sz w:val="24"/>
          <w:szCs w:val="24"/>
        </w:rPr>
      </w:pPr>
      <w:r>
        <w:rPr>
          <w:i/>
          <w:sz w:val="24"/>
          <w:szCs w:val="24"/>
        </w:rPr>
        <w:t>Таблица №2.3.2.</w:t>
      </w:r>
    </w:p>
    <w:tbl>
      <w:tblPr>
        <w:tblW w:w="9214" w:type="dxa"/>
        <w:jc w:val="left"/>
        <w:tblInd w:w="93"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83" w:type="dxa"/>
          <w:bottom w:w="0" w:type="dxa"/>
          <w:right w:w="108" w:type="dxa"/>
        </w:tblCellMar>
        <w:tblLook w:val="0000"/>
      </w:tblPr>
      <w:tblGrid>
        <w:gridCol w:w="2158"/>
        <w:gridCol w:w="1991"/>
        <w:gridCol w:w="1346"/>
        <w:gridCol w:w="1356"/>
        <w:gridCol w:w="1483"/>
        <w:gridCol w:w="879"/>
      </w:tblGrid>
      <w:tr>
        <w:trPr>
          <w:trHeight w:val="644" w:hRule="atLeast"/>
        </w:trPr>
        <w:tc>
          <w:tcPr>
            <w:tcW w:w="2158"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83" w:type="dxa"/>
            </w:tcMar>
            <w:vAlign w:val="center"/>
          </w:tcPr>
          <w:p>
            <w:pPr>
              <w:pStyle w:val="Normal"/>
              <w:spacing w:before="0" w:after="0"/>
              <w:ind w:hanging="0"/>
              <w:jc w:val="center"/>
              <w:rPr>
                <w:b/>
                <w:b/>
                <w:sz w:val="20"/>
              </w:rPr>
            </w:pPr>
            <w:r>
              <w:rPr>
                <w:b/>
                <w:sz w:val="20"/>
              </w:rPr>
              <w:t>Населенный пункт</w:t>
            </w:r>
          </w:p>
        </w:tc>
        <w:tc>
          <w:tcPr>
            <w:tcW w:w="1991"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Инвалиды общ.забол.всего</w:t>
            </w:r>
          </w:p>
        </w:tc>
        <w:tc>
          <w:tcPr>
            <w:tcW w:w="134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В том числе1</w:t>
            </w:r>
            <w:r>
              <w:rPr>
                <w:b/>
                <w:sz w:val="20"/>
                <w:lang w:val="en-US"/>
              </w:rPr>
              <w:t xml:space="preserve"> </w:t>
            </w:r>
            <w:r>
              <w:rPr>
                <w:b/>
                <w:sz w:val="20"/>
              </w:rPr>
              <w:t>гр.</w:t>
            </w:r>
          </w:p>
        </w:tc>
        <w:tc>
          <w:tcPr>
            <w:tcW w:w="1356"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В том числе 2 гр.</w:t>
            </w:r>
          </w:p>
        </w:tc>
        <w:tc>
          <w:tcPr>
            <w:tcW w:w="1483"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В том числе 3 гр.</w:t>
            </w:r>
          </w:p>
        </w:tc>
        <w:tc>
          <w:tcPr>
            <w:tcW w:w="879"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103" w:type="dxa"/>
            </w:tcMar>
            <w:vAlign w:val="center"/>
          </w:tcPr>
          <w:p>
            <w:pPr>
              <w:pStyle w:val="Normal"/>
              <w:spacing w:before="0" w:after="0"/>
              <w:ind w:hanging="0"/>
              <w:jc w:val="center"/>
              <w:rPr>
                <w:b/>
                <w:b/>
                <w:sz w:val="20"/>
              </w:rPr>
            </w:pPr>
            <w:r>
              <w:rPr>
                <w:b/>
                <w:sz w:val="20"/>
              </w:rPr>
              <w:t>Дети-инвалиды</w:t>
            </w:r>
          </w:p>
        </w:tc>
      </w:tr>
      <w:tr>
        <w:trPr>
          <w:trHeight w:val="389" w:hRule="atLeast"/>
        </w:trPr>
        <w:tc>
          <w:tcPr>
            <w:tcW w:w="215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с.Кстинино</w:t>
            </w:r>
          </w:p>
        </w:tc>
        <w:tc>
          <w:tcPr>
            <w:tcW w:w="199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100</w:t>
            </w:r>
          </w:p>
        </w:tc>
        <w:tc>
          <w:tcPr>
            <w:tcW w:w="134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13</w:t>
            </w:r>
          </w:p>
        </w:tc>
        <w:tc>
          <w:tcPr>
            <w:tcW w:w="135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62</w:t>
            </w:r>
          </w:p>
        </w:tc>
        <w:tc>
          <w:tcPr>
            <w:tcW w:w="1483"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23</w:t>
            </w:r>
          </w:p>
        </w:tc>
        <w:tc>
          <w:tcPr>
            <w:tcW w:w="87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2</w:t>
            </w:r>
          </w:p>
        </w:tc>
      </w:tr>
      <w:tr>
        <w:trPr>
          <w:trHeight w:val="376"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д</w:t>
            </w:r>
            <w:r>
              <w:rPr>
                <w:sz w:val="20"/>
                <w:lang w:val="en-US"/>
              </w:rPr>
              <w:t>/</w:t>
            </w:r>
            <w:r>
              <w:rPr>
                <w:sz w:val="20"/>
              </w:rPr>
              <w:t xml:space="preserve"> Большие Бесселята</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4</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3</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w:t>
            </w:r>
          </w:p>
        </w:tc>
      </w:tr>
      <w:tr>
        <w:trPr>
          <w:trHeight w:val="377"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п/ст.  «Вятка»</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6</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lang w:val="en-US"/>
              </w:rPr>
            </w:pPr>
            <w:r>
              <w:rPr>
                <w:sz w:val="20"/>
                <w:lang w:val="en-US"/>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4</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2</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w:t>
            </w:r>
          </w:p>
        </w:tc>
      </w:tr>
      <w:tr>
        <w:trPr>
          <w:trHeight w:val="389"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д</w:t>
            </w:r>
            <w:r>
              <w:rPr>
                <w:sz w:val="20"/>
                <w:lang w:val="en-US"/>
              </w:rPr>
              <w:t>/</w:t>
            </w:r>
            <w:r>
              <w:rPr>
                <w:sz w:val="20"/>
              </w:rPr>
              <w:t xml:space="preserve"> Глушиха</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3</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2</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w:t>
            </w:r>
          </w:p>
        </w:tc>
      </w:tr>
      <w:tr>
        <w:trPr>
          <w:trHeight w:val="165"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д</w:t>
            </w:r>
            <w:r>
              <w:rPr>
                <w:sz w:val="20"/>
                <w:lang w:val="en-US"/>
              </w:rPr>
              <w:t>/</w:t>
            </w:r>
            <w:r>
              <w:rPr>
                <w:sz w:val="20"/>
              </w:rPr>
              <w:t xml:space="preserve"> Ерши</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3</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3</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w:t>
            </w:r>
          </w:p>
        </w:tc>
      </w:tr>
      <w:tr>
        <w:trPr>
          <w:trHeight w:val="165"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д</w:t>
            </w:r>
            <w:r>
              <w:rPr>
                <w:sz w:val="20"/>
                <w:lang w:val="en-US"/>
              </w:rPr>
              <w:t>/</w:t>
            </w:r>
            <w:r>
              <w:rPr>
                <w:sz w:val="20"/>
              </w:rPr>
              <w:t xml:space="preserve"> Звени</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23</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5</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r>
      <w:tr>
        <w:trPr>
          <w:trHeight w:val="165"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д</w:t>
            </w:r>
            <w:r>
              <w:rPr>
                <w:sz w:val="20"/>
                <w:lang w:val="en-US"/>
              </w:rPr>
              <w:t>/</w:t>
            </w:r>
            <w:r>
              <w:rPr>
                <w:sz w:val="20"/>
              </w:rPr>
              <w:t xml:space="preserve"> Кобели</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1</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r>
      <w:tr>
        <w:trPr>
          <w:trHeight w:val="165"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посёлок Кстининский дом отдыха</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8</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5</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3</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r>
      <w:tr>
        <w:trPr>
          <w:trHeight w:val="165"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д</w:t>
            </w:r>
            <w:r>
              <w:rPr>
                <w:sz w:val="20"/>
                <w:lang w:val="en-US"/>
              </w:rPr>
              <w:t>/</w:t>
            </w:r>
            <w:r>
              <w:rPr>
                <w:sz w:val="20"/>
              </w:rPr>
              <w:t xml:space="preserve"> Кулига</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1</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r>
      <w:tr>
        <w:trPr>
          <w:trHeight w:val="165"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д</w:t>
            </w:r>
            <w:r>
              <w:rPr>
                <w:sz w:val="20"/>
                <w:lang w:val="en-US"/>
              </w:rPr>
              <w:t>/</w:t>
            </w:r>
            <w:r>
              <w:rPr>
                <w:sz w:val="20"/>
              </w:rPr>
              <w:t xml:space="preserve"> Латыши</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2</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2</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r>
      <w:tr>
        <w:trPr>
          <w:trHeight w:val="165"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ж. станция Полой</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3</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2</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r>
      <w:tr>
        <w:trPr>
          <w:trHeight w:val="165"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д</w:t>
            </w:r>
            <w:r>
              <w:rPr>
                <w:sz w:val="20"/>
                <w:lang w:val="en-US"/>
              </w:rPr>
              <w:t>/</w:t>
            </w:r>
            <w:r>
              <w:rPr>
                <w:sz w:val="20"/>
              </w:rPr>
              <w:t xml:space="preserve"> Сандаловы</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3</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2</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r>
      <w:tr>
        <w:trPr>
          <w:trHeight w:val="165" w:hRule="atLeast"/>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Де</w:t>
            </w:r>
            <w:r>
              <w:rPr>
                <w:sz w:val="20"/>
                <w:lang w:val="en-US"/>
              </w:rPr>
              <w:t>/</w:t>
            </w:r>
            <w:r>
              <w:rPr>
                <w:sz w:val="20"/>
              </w:rPr>
              <w:t xml:space="preserve"> Сунцы</w:t>
            </w:r>
          </w:p>
        </w:tc>
        <w:tc>
          <w:tcPr>
            <w:tcW w:w="1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jc w:val="center"/>
              <w:rPr>
                <w:sz w:val="20"/>
              </w:rPr>
            </w:pPr>
            <w:r>
              <w:rPr>
                <w:sz w:val="20"/>
              </w:rPr>
              <w:t>1</w:t>
            </w:r>
          </w:p>
        </w:tc>
        <w:tc>
          <w:tcPr>
            <w:tcW w:w="13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1</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r>
          </w:p>
        </w:tc>
      </w:tr>
    </w:tbl>
    <w:p>
      <w:pPr>
        <w:pStyle w:val="Normal"/>
        <w:ind w:firstLine="180"/>
        <w:jc w:val="center"/>
        <w:rPr>
          <w:sz w:val="24"/>
          <w:szCs w:val="24"/>
        </w:rPr>
      </w:pPr>
      <w:r>
        <w:rPr>
          <w:sz w:val="24"/>
          <w:szCs w:val="24"/>
        </w:rPr>
        <w:t>Характеристика населения, относящегося к ФЗ «О ветеранах» представлена в таблице №2.3.2.</w:t>
      </w:r>
    </w:p>
    <w:p>
      <w:pPr>
        <w:pStyle w:val="Caption"/>
        <w:keepNext/>
        <w:ind w:right="201" w:firstLine="720"/>
        <w:jc w:val="right"/>
        <w:rPr>
          <w:i/>
          <w:i/>
          <w:sz w:val="24"/>
          <w:szCs w:val="24"/>
        </w:rPr>
      </w:pPr>
      <w:r>
        <w:rPr>
          <w:i/>
          <w:sz w:val="24"/>
          <w:szCs w:val="24"/>
        </w:rPr>
        <w:t>Таблица №2.3.2.</w:t>
      </w:r>
    </w:p>
    <w:tbl>
      <w:tblPr>
        <w:tblW w:w="9214" w:type="dxa"/>
        <w:jc w:val="left"/>
        <w:tblInd w:w="93"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83" w:type="dxa"/>
          <w:bottom w:w="0" w:type="dxa"/>
          <w:right w:w="108" w:type="dxa"/>
        </w:tblCellMar>
        <w:tblLook w:val="0000"/>
      </w:tblPr>
      <w:tblGrid>
        <w:gridCol w:w="2158"/>
        <w:gridCol w:w="1235"/>
        <w:gridCol w:w="1287"/>
        <w:gridCol w:w="1464"/>
        <w:gridCol w:w="1792"/>
        <w:gridCol w:w="1277"/>
      </w:tblGrid>
      <w:tr>
        <w:trPr/>
        <w:tc>
          <w:tcPr>
            <w:tcW w:w="2158"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83" w:type="dxa"/>
            </w:tcMar>
            <w:vAlign w:val="center"/>
          </w:tcPr>
          <w:p>
            <w:pPr>
              <w:pStyle w:val="Normal"/>
              <w:spacing w:before="0" w:after="0"/>
              <w:ind w:hanging="0"/>
              <w:jc w:val="center"/>
              <w:rPr>
                <w:b/>
                <w:b/>
                <w:sz w:val="20"/>
              </w:rPr>
            </w:pPr>
            <w:r>
              <w:rPr>
                <w:b/>
                <w:sz w:val="20"/>
              </w:rPr>
              <w:t>Населенный пункт</w:t>
            </w:r>
          </w:p>
        </w:tc>
        <w:tc>
          <w:tcPr>
            <w:tcW w:w="123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Инвалиды и участники ВОВ</w:t>
            </w:r>
          </w:p>
        </w:tc>
        <w:tc>
          <w:tcPr>
            <w:tcW w:w="1287"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Ветераны труда</w:t>
            </w:r>
          </w:p>
        </w:tc>
        <w:tc>
          <w:tcPr>
            <w:tcW w:w="1464"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Труженики тыла( из числа ветеранов труда)</w:t>
            </w:r>
          </w:p>
        </w:tc>
        <w:tc>
          <w:tcPr>
            <w:tcW w:w="1792"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Семьи  погибших умерших) участников ВОВ</w:t>
            </w:r>
          </w:p>
        </w:tc>
        <w:tc>
          <w:tcPr>
            <w:tcW w:w="1277"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103" w:type="dxa"/>
            </w:tcMar>
            <w:vAlign w:val="center"/>
          </w:tcPr>
          <w:p>
            <w:pPr>
              <w:pStyle w:val="Normal"/>
              <w:spacing w:before="0" w:after="0"/>
              <w:ind w:hanging="0"/>
              <w:jc w:val="center"/>
              <w:rPr>
                <w:b/>
                <w:b/>
                <w:sz w:val="20"/>
              </w:rPr>
            </w:pPr>
            <w:r>
              <w:rPr>
                <w:b/>
                <w:sz w:val="20"/>
              </w:rPr>
              <w:t>Афганцы</w:t>
            </w:r>
          </w:p>
          <w:p>
            <w:pPr>
              <w:pStyle w:val="Normal"/>
              <w:spacing w:before="0" w:after="0"/>
              <w:ind w:hanging="0"/>
              <w:jc w:val="center"/>
              <w:rPr>
                <w:b/>
                <w:b/>
                <w:sz w:val="20"/>
              </w:rPr>
            </w:pPr>
            <w:r>
              <w:rPr>
                <w:b/>
                <w:sz w:val="20"/>
              </w:rPr>
              <w:t>Участники боевых действий</w:t>
            </w:r>
          </w:p>
        </w:tc>
      </w:tr>
      <w:tr>
        <w:trPr/>
        <w:tc>
          <w:tcPr>
            <w:tcW w:w="215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rPr>
                <w:sz w:val="20"/>
              </w:rPr>
            </w:pPr>
            <w:r>
              <w:rPr>
                <w:sz w:val="20"/>
              </w:rPr>
              <w:t>с.Кстинино</w:t>
            </w:r>
          </w:p>
        </w:tc>
        <w:tc>
          <w:tcPr>
            <w:tcW w:w="123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2</w:t>
            </w:r>
          </w:p>
        </w:tc>
        <w:tc>
          <w:tcPr>
            <w:tcW w:w="128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81</w:t>
            </w:r>
          </w:p>
        </w:tc>
        <w:tc>
          <w:tcPr>
            <w:tcW w:w="1464"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35</w:t>
            </w:r>
          </w:p>
        </w:tc>
        <w:tc>
          <w:tcPr>
            <w:tcW w:w="179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7</w:t>
            </w:r>
          </w:p>
        </w:tc>
        <w:tc>
          <w:tcPr>
            <w:tcW w:w="127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10</w:t>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Большие Бесселята</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12</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6</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п/ст.  «Вятка»</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3</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2</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Глушиха</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9</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6</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Голодница</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4</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3</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Дождевы</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3</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3</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Ерши</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3</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2</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Звени</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10</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5</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Кобели</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3</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п. Кстининский дом отдыха</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11</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11</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4</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Кузнецы</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Кулига</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Латыши</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2</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ж. станция Полой</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2</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2</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Сандаловы</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6</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Саши</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4</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3</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Сорвиха</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2</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r>
        <w:trPr/>
        <w:tc>
          <w:tcPr>
            <w:tcW w:w="2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left"/>
              <w:rPr>
                <w:sz w:val="20"/>
              </w:rPr>
            </w:pPr>
            <w:r>
              <w:rPr>
                <w:sz w:val="20"/>
              </w:rPr>
              <w:t>д.  Сунцы</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c>
          <w:tcPr>
            <w:tcW w:w="12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r>
          </w:p>
        </w:tc>
      </w:tr>
    </w:tbl>
    <w:p>
      <w:pPr>
        <w:pStyle w:val="Normal"/>
        <w:ind w:firstLine="567"/>
        <w:rPr>
          <w:sz w:val="24"/>
          <w:szCs w:val="24"/>
        </w:rPr>
      </w:pPr>
      <w:r>
        <w:rPr>
          <w:sz w:val="24"/>
          <w:szCs w:val="24"/>
        </w:rPr>
        <w:t>Количество участников ликвидации Чернобыльской АЭС представлены в таблице №2.3.3.</w:t>
      </w:r>
    </w:p>
    <w:p>
      <w:pPr>
        <w:pStyle w:val="Caption"/>
        <w:keepNext/>
        <w:ind w:right="201" w:firstLine="720"/>
        <w:jc w:val="right"/>
        <w:rPr>
          <w:i/>
          <w:i/>
          <w:sz w:val="24"/>
          <w:szCs w:val="24"/>
        </w:rPr>
      </w:pPr>
      <w:r>
        <w:rPr>
          <w:i/>
          <w:sz w:val="24"/>
          <w:szCs w:val="24"/>
        </w:rPr>
        <w:t>Таблица №2.3.3.</w:t>
      </w:r>
    </w:p>
    <w:tbl>
      <w:tblPr>
        <w:tblW w:w="9214" w:type="dxa"/>
        <w:jc w:val="left"/>
        <w:tblInd w:w="93"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83" w:type="dxa"/>
          <w:bottom w:w="0" w:type="dxa"/>
          <w:right w:w="108" w:type="dxa"/>
        </w:tblCellMar>
        <w:tblLook w:val="0000"/>
      </w:tblPr>
      <w:tblGrid>
        <w:gridCol w:w="4677"/>
        <w:gridCol w:w="4536"/>
      </w:tblGrid>
      <w:tr>
        <w:trPr/>
        <w:tc>
          <w:tcPr>
            <w:tcW w:w="4677"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83" w:type="dxa"/>
            </w:tcMar>
          </w:tcPr>
          <w:p>
            <w:pPr>
              <w:pStyle w:val="Normal"/>
              <w:spacing w:before="0" w:after="0"/>
              <w:ind w:hanging="0"/>
              <w:jc w:val="center"/>
              <w:rPr>
                <w:b/>
                <w:b/>
                <w:sz w:val="20"/>
              </w:rPr>
            </w:pPr>
            <w:r>
              <w:rPr>
                <w:b/>
                <w:sz w:val="20"/>
              </w:rPr>
              <w:t>Населенный пункт</w:t>
            </w:r>
          </w:p>
        </w:tc>
        <w:tc>
          <w:tcPr>
            <w:tcW w:w="4536"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103" w:type="dxa"/>
            </w:tcMar>
          </w:tcPr>
          <w:p>
            <w:pPr>
              <w:pStyle w:val="Normal"/>
              <w:spacing w:before="0" w:after="0"/>
              <w:ind w:hanging="0"/>
              <w:jc w:val="center"/>
              <w:rPr>
                <w:b/>
                <w:b/>
                <w:sz w:val="20"/>
              </w:rPr>
            </w:pPr>
            <w:r>
              <w:rPr>
                <w:b/>
                <w:sz w:val="20"/>
              </w:rPr>
              <w:t>Чернобыльцы</w:t>
            </w:r>
          </w:p>
        </w:tc>
      </w:tr>
      <w:tr>
        <w:trPr/>
        <w:tc>
          <w:tcPr>
            <w:tcW w:w="467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rPr>
                <w:sz w:val="20"/>
              </w:rPr>
            </w:pPr>
            <w:r>
              <w:rPr>
                <w:sz w:val="20"/>
              </w:rPr>
              <w:t>с.Кстинино</w:t>
            </w:r>
          </w:p>
        </w:tc>
        <w:tc>
          <w:tcPr>
            <w:tcW w:w="453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before="0" w:after="0"/>
              <w:ind w:hanging="0"/>
              <w:jc w:val="center"/>
              <w:rPr>
                <w:sz w:val="20"/>
              </w:rPr>
            </w:pPr>
            <w:r>
              <w:rPr>
                <w:sz w:val="20"/>
              </w:rPr>
              <w:t>4</w:t>
            </w:r>
          </w:p>
        </w:tc>
      </w:tr>
    </w:tbl>
    <w:p>
      <w:pPr>
        <w:pStyle w:val="Normal"/>
        <w:ind w:right="198" w:firstLine="709"/>
        <w:rPr>
          <w:b/>
          <w:b/>
          <w:lang w:val="en-US"/>
        </w:rPr>
      </w:pPr>
      <w:r>
        <w:rPr>
          <w:b/>
          <w:lang w:val="en-US"/>
        </w:rPr>
      </w:r>
    </w:p>
    <w:p>
      <w:pPr>
        <w:pStyle w:val="Normal"/>
        <w:ind w:firstLine="567"/>
        <w:rPr>
          <w:b/>
          <w:b/>
        </w:rPr>
      </w:pPr>
      <w:r>
        <w:rPr>
          <w:b/>
        </w:rPr>
        <w:t>Учреждения культуры</w:t>
      </w:r>
    </w:p>
    <w:p>
      <w:pPr>
        <w:pStyle w:val="Normal"/>
        <w:ind w:firstLine="567"/>
        <w:rPr>
          <w:sz w:val="24"/>
          <w:szCs w:val="24"/>
        </w:rPr>
      </w:pPr>
      <w:r>
        <w:rPr>
          <w:sz w:val="24"/>
          <w:szCs w:val="24"/>
        </w:rPr>
        <w:t>Имеющийся культурный потенциал поселения, с учетом изменившихся социально-экономических условий жизни, не требует строительства дополнительных объектов на перспективу.</w:t>
      </w:r>
    </w:p>
    <w:p>
      <w:pPr>
        <w:pStyle w:val="Normal"/>
        <w:ind w:firstLine="567"/>
        <w:rPr>
          <w:sz w:val="24"/>
          <w:szCs w:val="24"/>
        </w:rPr>
      </w:pPr>
      <w:r>
        <w:rPr>
          <w:sz w:val="24"/>
          <w:szCs w:val="24"/>
        </w:rPr>
        <w:t>В целях его дальнейшего развития, настоящим проектом предлагается следующее:</w:t>
      </w:r>
    </w:p>
    <w:p>
      <w:pPr>
        <w:pStyle w:val="Normal"/>
        <w:numPr>
          <w:ilvl w:val="0"/>
          <w:numId w:val="18"/>
        </w:numPr>
        <w:ind w:left="0" w:firstLine="567"/>
        <w:rPr>
          <w:sz w:val="24"/>
          <w:szCs w:val="24"/>
        </w:rPr>
      </w:pPr>
      <w:r>
        <w:rPr>
          <w:sz w:val="24"/>
          <w:szCs w:val="24"/>
        </w:rPr>
        <w:t>капитальный ремонт здания МУК «Поселенческий Дом культуры».</w:t>
      </w:r>
    </w:p>
    <w:p>
      <w:pPr>
        <w:pStyle w:val="Normal"/>
        <w:ind w:firstLine="567"/>
        <w:rPr>
          <w:sz w:val="24"/>
          <w:szCs w:val="24"/>
        </w:rPr>
      </w:pPr>
      <w:r>
        <w:rPr>
          <w:sz w:val="24"/>
          <w:szCs w:val="24"/>
        </w:rPr>
        <w:t>При определении реального плана строительства клубных учреждений, как и других объектов культуры, ориентиром будет уровень культурного развития поселения, потребность его населения в этих объектах.</w:t>
      </w:r>
    </w:p>
    <w:p>
      <w:pPr>
        <w:pStyle w:val="Normal"/>
        <w:ind w:firstLine="567"/>
        <w:rPr>
          <w:b/>
          <w:b/>
        </w:rPr>
      </w:pPr>
      <w:r>
        <w:rPr>
          <w:b/>
        </w:rPr>
        <w:t>Физкультура и спорт</w:t>
        <w:tab/>
      </w:r>
    </w:p>
    <w:p>
      <w:pPr>
        <w:pStyle w:val="Normal"/>
        <w:ind w:firstLine="567"/>
        <w:rPr>
          <w:sz w:val="24"/>
          <w:szCs w:val="24"/>
        </w:rPr>
      </w:pPr>
      <w:r>
        <w:rPr>
          <w:sz w:val="24"/>
          <w:szCs w:val="24"/>
        </w:rPr>
        <w:t>На территории сельского поселения имеется спортивный зал при МОУ «Средняя общеобразовательная школа село Кстинино».</w:t>
      </w:r>
    </w:p>
    <w:p>
      <w:pPr>
        <w:pStyle w:val="Normal"/>
        <w:ind w:firstLine="567"/>
        <w:rPr>
          <w:sz w:val="24"/>
          <w:szCs w:val="24"/>
        </w:rPr>
      </w:pPr>
      <w:r>
        <w:rPr>
          <w:sz w:val="24"/>
          <w:szCs w:val="24"/>
        </w:rPr>
        <w:t>С целью дальнейшего развития физкультуры и спорта в поселении, для качественного улучшения состояния физического здоровья граждан в проекте предусматриваются следующие мероприятия:</w:t>
      </w:r>
    </w:p>
    <w:p>
      <w:pPr>
        <w:pStyle w:val="Normal"/>
        <w:tabs>
          <w:tab w:val="left" w:pos="5445" w:leader="none"/>
        </w:tabs>
        <w:ind w:firstLine="567"/>
        <w:rPr>
          <w:sz w:val="24"/>
          <w:szCs w:val="24"/>
        </w:rPr>
      </w:pPr>
      <w:r>
        <w:rPr>
          <w:sz w:val="24"/>
          <w:szCs w:val="24"/>
        </w:rPr>
        <w:t>- южнее п. Кстининский дом отдыха запроектировано строительство спортивно-оздоровительного центра организации «Граждане против наркотиков» (1 очередь);</w:t>
      </w:r>
    </w:p>
    <w:p>
      <w:pPr>
        <w:pStyle w:val="Normal"/>
        <w:tabs>
          <w:tab w:val="left" w:pos="5445" w:leader="none"/>
        </w:tabs>
        <w:ind w:firstLine="567"/>
        <w:rPr>
          <w:sz w:val="24"/>
          <w:szCs w:val="24"/>
        </w:rPr>
      </w:pPr>
      <w:r>
        <w:rPr>
          <w:sz w:val="24"/>
          <w:szCs w:val="24"/>
        </w:rPr>
        <w:t>- организация спортивно-оздоровительного центра «Кстининский» по обе стороны пруда  п. Кстининский дом отдыха (1 очередь);</w:t>
      </w:r>
    </w:p>
    <w:p>
      <w:pPr>
        <w:pStyle w:val="Normal"/>
        <w:ind w:firstLine="567"/>
        <w:rPr>
          <w:sz w:val="24"/>
          <w:szCs w:val="24"/>
        </w:rPr>
      </w:pPr>
      <w:r>
        <w:rPr>
          <w:sz w:val="24"/>
          <w:szCs w:val="24"/>
        </w:rPr>
        <w:t>Массовое распространение объектов физкультуры и спорта (небольших размеров) позволяет разместить их равномерно по всему поселению, и тем самым, делает их рядовыми объектами повседневного пользования, максимально приближенными к местам проживания населения.</w:t>
      </w:r>
    </w:p>
    <w:p>
      <w:pPr>
        <w:pStyle w:val="Normal"/>
        <w:ind w:firstLine="567"/>
        <w:rPr>
          <w:b/>
          <w:b/>
        </w:rPr>
      </w:pPr>
      <w:r>
        <w:rPr>
          <w:b/>
        </w:rPr>
        <w:t>Торговля и общественное питание</w:t>
      </w:r>
    </w:p>
    <w:p>
      <w:pPr>
        <w:pStyle w:val="Normal"/>
        <w:ind w:firstLine="567"/>
        <w:rPr>
          <w:sz w:val="24"/>
          <w:szCs w:val="24"/>
        </w:rPr>
      </w:pPr>
      <w:r>
        <w:rPr>
          <w:sz w:val="24"/>
          <w:szCs w:val="24"/>
        </w:rPr>
        <w:t>При определении потребности в предприятиях торговли, общественного питания и бытового обслуживания применение нормативов не целесообразно, в связи с тем, что большая их часть представляет собой частные предприятия, развитие которых определяется, прежде всего, рыночными законами и связано со спросом населения.</w:t>
      </w:r>
    </w:p>
    <w:p>
      <w:pPr>
        <w:pStyle w:val="Normal"/>
        <w:ind w:firstLine="567"/>
        <w:rPr>
          <w:sz w:val="24"/>
          <w:szCs w:val="24"/>
        </w:rPr>
      </w:pPr>
      <w:r>
        <w:rPr>
          <w:sz w:val="24"/>
          <w:szCs w:val="24"/>
        </w:rPr>
        <w:t>Вместе с тем, местные органы власти могут создавать определенные условия, влияющие на направленность деятельности этих предприятий для более полного удовлетворения потребностей населения.</w:t>
      </w:r>
    </w:p>
    <w:p>
      <w:pPr>
        <w:pStyle w:val="Normal"/>
        <w:ind w:firstLine="567"/>
        <w:rPr>
          <w:sz w:val="24"/>
          <w:szCs w:val="24"/>
        </w:rPr>
      </w:pPr>
      <w:r>
        <w:rPr>
          <w:sz w:val="24"/>
          <w:szCs w:val="24"/>
        </w:rPr>
        <w:t>Основными мероприятиями по развитию торговой сети на перспективу является, прежде всего, размещение объектов мелкорозничной торговли по всей территории села. На сегодняшний день в селе Кстинино располагаются 6 продовольственных магазинов, один промтоварный магазин, один киоск, мини пекарня, а в периферии наблюдается нехватка в торговых точках.</w:t>
      </w:r>
    </w:p>
    <w:p>
      <w:pPr>
        <w:pStyle w:val="Normal"/>
        <w:ind w:firstLine="567"/>
        <w:rPr>
          <w:sz w:val="24"/>
          <w:szCs w:val="24"/>
        </w:rPr>
      </w:pPr>
      <w:r>
        <w:rPr>
          <w:sz w:val="24"/>
          <w:szCs w:val="24"/>
        </w:rPr>
        <w:t>Для повышения качественного уровня торгового обслуживания в сфере общественного питания, расширения сферы бытовых услуг, следует вести мониторинг цен на продовольственные товары, контроль качества продаваемых товаров и услуг, культуру обслуживания населения.  Привлекать население к продаже излишков сельхозпродукции, дикорастущих плодов, ягод, грибов, лекарственного сырья.</w:t>
      </w:r>
    </w:p>
    <w:p>
      <w:pPr>
        <w:pStyle w:val="Normal"/>
        <w:ind w:firstLine="567"/>
        <w:rPr>
          <w:sz w:val="24"/>
          <w:szCs w:val="24"/>
        </w:rPr>
      </w:pPr>
      <w:r>
        <w:rPr>
          <w:sz w:val="24"/>
          <w:szCs w:val="24"/>
        </w:rPr>
        <w:t>Структура товарооборота поселения представлена в таблице №2.3.6.</w:t>
      </w:r>
    </w:p>
    <w:p>
      <w:pPr>
        <w:pStyle w:val="Caption"/>
        <w:keepNext/>
        <w:ind w:right="201" w:firstLine="720"/>
        <w:jc w:val="right"/>
        <w:rPr>
          <w:i/>
          <w:i/>
          <w:sz w:val="24"/>
          <w:szCs w:val="24"/>
        </w:rPr>
      </w:pPr>
      <w:r>
        <w:rPr>
          <w:i/>
          <w:sz w:val="24"/>
          <w:szCs w:val="24"/>
        </w:rPr>
      </w:r>
    </w:p>
    <w:p>
      <w:pPr>
        <w:pStyle w:val="Caption"/>
        <w:keepNext/>
        <w:ind w:right="201" w:firstLine="720"/>
        <w:jc w:val="right"/>
        <w:rPr>
          <w:i/>
          <w:i/>
          <w:sz w:val="24"/>
          <w:szCs w:val="24"/>
        </w:rPr>
      </w:pPr>
      <w:r>
        <w:rPr>
          <w:i/>
          <w:sz w:val="24"/>
          <w:szCs w:val="24"/>
        </w:rPr>
        <w:t>Таблица №2.3.6.</w:t>
      </w:r>
    </w:p>
    <w:tbl>
      <w:tblPr>
        <w:tblW w:w="9517" w:type="dxa"/>
        <w:jc w:val="center"/>
        <w:tblInd w:w="0"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83" w:type="dxa"/>
          <w:bottom w:w="0" w:type="dxa"/>
          <w:right w:w="108" w:type="dxa"/>
        </w:tblCellMar>
        <w:tblLook w:val="0000"/>
      </w:tblPr>
      <w:tblGrid>
        <w:gridCol w:w="1439"/>
        <w:gridCol w:w="2185"/>
        <w:gridCol w:w="2167"/>
        <w:gridCol w:w="1899"/>
        <w:gridCol w:w="1827"/>
      </w:tblGrid>
      <w:tr>
        <w:trPr>
          <w:trHeight w:val="20" w:hRule="atLeast"/>
        </w:trPr>
        <w:tc>
          <w:tcPr>
            <w:tcW w:w="1439"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83" w:type="dxa"/>
            </w:tcMar>
            <w:vAlign w:val="center"/>
          </w:tcPr>
          <w:p>
            <w:pPr>
              <w:pStyle w:val="Normal"/>
              <w:spacing w:before="0" w:after="0"/>
              <w:ind w:hanging="0"/>
              <w:jc w:val="center"/>
              <w:rPr>
                <w:b/>
                <w:b/>
                <w:bCs/>
                <w:sz w:val="20"/>
              </w:rPr>
            </w:pPr>
            <w:r>
              <w:rPr>
                <w:b/>
                <w:bCs/>
                <w:sz w:val="20"/>
              </w:rPr>
              <w:t>Сельское поселение</w:t>
            </w:r>
          </w:p>
        </w:tc>
        <w:tc>
          <w:tcPr>
            <w:tcW w:w="2185"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bCs/>
                <w:sz w:val="20"/>
              </w:rPr>
            </w:pPr>
            <w:r>
              <w:rPr>
                <w:b/>
                <w:bCs/>
                <w:sz w:val="20"/>
              </w:rPr>
              <w:t>Оборот предприятий розничной торговли, тыс. руб. в ценах 2007 г.</w:t>
            </w:r>
          </w:p>
        </w:tc>
        <w:tc>
          <w:tcPr>
            <w:tcW w:w="2167"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sz w:val="20"/>
              </w:rPr>
            </w:pPr>
            <w:r>
              <w:rPr>
                <w:b/>
                <w:sz w:val="20"/>
              </w:rPr>
              <w:t>Доля отрасли экономики в общем объеме розничной торговли в районе, %</w:t>
            </w:r>
          </w:p>
        </w:tc>
        <w:tc>
          <w:tcPr>
            <w:tcW w:w="1899"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spacing w:before="0" w:after="0"/>
              <w:ind w:hanging="0"/>
              <w:jc w:val="center"/>
              <w:rPr>
                <w:b/>
                <w:b/>
                <w:bCs/>
                <w:sz w:val="20"/>
              </w:rPr>
            </w:pPr>
            <w:r>
              <w:rPr>
                <w:b/>
                <w:bCs/>
                <w:sz w:val="20"/>
              </w:rPr>
              <w:t>Оборот предприятий общественного питания, тыс. руб. в ценах 2007 г.</w:t>
            </w:r>
          </w:p>
        </w:tc>
        <w:tc>
          <w:tcPr>
            <w:tcW w:w="1827"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fill="auto" w:val="clear"/>
            <w:tcMar>
              <w:left w:w="103" w:type="dxa"/>
            </w:tcMar>
          </w:tcPr>
          <w:p>
            <w:pPr>
              <w:pStyle w:val="Normal"/>
              <w:spacing w:before="0" w:after="0"/>
              <w:ind w:hanging="0"/>
              <w:jc w:val="center"/>
              <w:rPr>
                <w:b/>
                <w:b/>
                <w:sz w:val="20"/>
              </w:rPr>
            </w:pPr>
            <w:r>
              <w:rPr>
                <w:b/>
                <w:sz w:val="20"/>
              </w:rPr>
              <w:t>Доля отрасли экономики в общем объеме услуг общепита в районе, %</w:t>
            </w:r>
          </w:p>
        </w:tc>
      </w:tr>
      <w:tr>
        <w:trPr>
          <w:trHeight w:val="514" w:hRule="atLeast"/>
        </w:trPr>
        <w:tc>
          <w:tcPr>
            <w:tcW w:w="143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before="0" w:after="0"/>
              <w:ind w:hanging="0"/>
              <w:jc w:val="center"/>
              <w:rPr>
                <w:sz w:val="20"/>
              </w:rPr>
            </w:pPr>
            <w:r>
              <w:rPr>
                <w:sz w:val="20"/>
              </w:rPr>
              <w:t>Кстининское</w:t>
            </w:r>
          </w:p>
        </w:tc>
        <w:tc>
          <w:tcPr>
            <w:tcW w:w="2185"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120 004,0</w:t>
            </w:r>
          </w:p>
        </w:tc>
        <w:tc>
          <w:tcPr>
            <w:tcW w:w="216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16,5</w:t>
            </w:r>
          </w:p>
        </w:tc>
        <w:tc>
          <w:tcPr>
            <w:tcW w:w="189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130,0</w:t>
            </w:r>
          </w:p>
        </w:tc>
        <w:tc>
          <w:tcPr>
            <w:tcW w:w="1827"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0,2</w:t>
            </w:r>
          </w:p>
        </w:tc>
      </w:tr>
    </w:tbl>
    <w:p>
      <w:pPr>
        <w:pStyle w:val="Normal"/>
        <w:ind w:firstLine="567"/>
        <w:rPr>
          <w:sz w:val="24"/>
          <w:szCs w:val="24"/>
        </w:rPr>
      </w:pPr>
      <w:r>
        <w:rPr>
          <w:sz w:val="24"/>
          <w:szCs w:val="24"/>
        </w:rPr>
        <w:t xml:space="preserve">Законы рыночной экономики успешно регулируют сферу торговли, которая на сегодняшний день развита достаточно хорошо. </w:t>
      </w:r>
    </w:p>
    <w:p>
      <w:pPr>
        <w:pStyle w:val="Normal"/>
        <w:ind w:firstLine="567"/>
        <w:rPr>
          <w:b/>
          <w:b/>
        </w:rPr>
      </w:pPr>
      <w:r>
        <w:rPr>
          <w:b/>
        </w:rPr>
        <w:t>ЖКХ и бытовое обслуживание</w:t>
      </w:r>
    </w:p>
    <w:p>
      <w:pPr>
        <w:pStyle w:val="Normal"/>
        <w:ind w:firstLine="567"/>
        <w:rPr>
          <w:sz w:val="24"/>
          <w:szCs w:val="24"/>
        </w:rPr>
      </w:pPr>
      <w:r>
        <w:rPr>
          <w:sz w:val="24"/>
          <w:szCs w:val="24"/>
        </w:rPr>
        <w:t>Жилищное коммунальное хозяйство одно из важнейших областей, обеспечивающих нормальное функционирование сельской среды. Жилищно-коммунальное хозяйство на территории поселения представлено ООО ЖКХ «Кстинино», образованного на базе муниципального унитарного предприятия ЖКХ «Кстинино», которое занимается оказанием коммунальных услуг населению. Жилищный фонд подстанции Вятка и часть многоквартирных домов села Кстинино  имеют полное благоустройство (центральное отопление, холодное и горячее водоснабжение, канализация). Жилые дома пос. Кстининский дом отдыха и двухэтажные дома села Кстинино оснащены центральным отоплением, холодным водоснабжением и канализацией. Жилые дома в д. Звени, д. Сандаловы, ст. Полой, часть домов в селе Кстинино и д. Кобели оснащены холодным водоснабжением. Остальные населённые пункты не имеют благоустроенного жилого фонда.  Спектр предоставляемых услуг объектами ЖКХ и бытового обслуживания большой и проблем в данной сфере также очень много.</w:t>
      </w:r>
    </w:p>
    <w:p>
      <w:pPr>
        <w:pStyle w:val="Normal"/>
        <w:ind w:firstLine="567"/>
        <w:rPr>
          <w:sz w:val="24"/>
          <w:szCs w:val="24"/>
        </w:rPr>
      </w:pPr>
      <w:r>
        <w:rPr>
          <w:sz w:val="24"/>
          <w:szCs w:val="24"/>
        </w:rPr>
        <w:t>Для решения таких проблем запланированы следующие мероприятия:</w:t>
      </w:r>
    </w:p>
    <w:p>
      <w:pPr>
        <w:pStyle w:val="Normal"/>
        <w:ind w:firstLine="567"/>
        <w:rPr>
          <w:sz w:val="24"/>
          <w:szCs w:val="24"/>
        </w:rPr>
      </w:pPr>
      <w:r>
        <w:rPr>
          <w:sz w:val="24"/>
          <w:szCs w:val="24"/>
        </w:rPr>
        <w:t>- Модернизация системы  водоснабжения, реконструкция, перекладка водопроводных сетей с целью обеспечения надежного и бесперебойного водоснабжения населения и предприятий промышленности. Учитывая то, что система водопровода формировалась при строительстве самого села, то можно говорить о её ветхости и необходимости полной замены водопроводных сетей. Настоящим генеральным планом запланирована замена водопроводных сетей в селе Кстинино и п Кстининский дом отдыха. Замена будет производиться не сразу всей сети, а поэтапно, поэтому органу местного самоуправления сельского поселения совместно с эксплуатирующими организациями необходимо разработать и утвердить план замены сетей водопровода в поселении и неукоснительно его реализовывать.</w:t>
      </w:r>
    </w:p>
    <w:p>
      <w:pPr>
        <w:pStyle w:val="Normal"/>
        <w:ind w:firstLine="567"/>
        <w:rPr>
          <w:sz w:val="24"/>
          <w:szCs w:val="24"/>
        </w:rPr>
      </w:pPr>
      <w:r>
        <w:rPr>
          <w:sz w:val="24"/>
          <w:szCs w:val="24"/>
        </w:rPr>
        <w:t>- Модернизация системы теплоснабжения, ремонт топливного оборудования в котельных, ремонт и замена теплотрасс, замена теплоизоляции теплотрасс, капитальный ремонт котельных. Учитывая то, что наш климат не позволяет нам обойтись без данной системы жизнеобеспечения, ей необходимо уделить внимания не меньше, чем системе водоснабжения. Генеральным планом заложено проведение мероприятий по замене устаревших теплотрасс в с. Кстинино и п. Кстининский дом отдыха, для реализации данного мероприятия администрации сельского поселения также необходимо с эксплуатирующими организациями разработать и утвердить план замены теплотрасс. В отношении  теплового оборудования  запланирован ремонт зданий котельных. Тепловое оборудование котельных, стоящих на балансе юридических лиц и частных предпринимателей, ремонтируется по их решению, но не в ущерб потребителей.</w:t>
      </w:r>
    </w:p>
    <w:p>
      <w:pPr>
        <w:pStyle w:val="Normal"/>
        <w:ind w:firstLine="567"/>
        <w:rPr>
          <w:rFonts w:cs="Arial"/>
          <w:sz w:val="24"/>
          <w:szCs w:val="24"/>
        </w:rPr>
      </w:pPr>
      <w:r>
        <w:rPr>
          <w:rFonts w:cs="Arial"/>
          <w:sz w:val="24"/>
          <w:szCs w:val="24"/>
        </w:rPr>
        <w:t>Муниципальной целевой программой «Реформирование и модернизация жилищно-коммунального комплекса Кирово-Чепецкого района на 2008 – 2011 годы» предусмотрены мероприятия по совершенствованию системы теплоснабжения, направленные на сочетание локальных источников теплоснабжения, установку более эффективного котельного и теплового оборудования, установку систем автоматического контроля и управления технологическими процессами, замену ветхих тепловых сетей.</w:t>
      </w:r>
    </w:p>
    <w:p>
      <w:pPr>
        <w:pStyle w:val="Normal"/>
        <w:ind w:firstLine="567"/>
        <w:rPr>
          <w:rFonts w:cs="Arial"/>
          <w:sz w:val="24"/>
          <w:szCs w:val="24"/>
        </w:rPr>
      </w:pPr>
      <w:r>
        <w:rPr>
          <w:rFonts w:cs="Arial"/>
          <w:sz w:val="24"/>
          <w:szCs w:val="24"/>
        </w:rPr>
        <w:t>Обеспечение населения поселения достойными условиями проживания невозможно без проведения реформирования жилищно-коммунального комплекса с целью совершенствования структуры управления отрасли, развитие конкуренции в сфере ЖКХ, экономию эненергоресурсов за счёт разработки мер социальной защиты населения. В основу реформы коммунального хозяйства положено развитие рыночных отношений. Отрасль нуждается в привлечении частных компаний для управления коммунальным фондом, том числе в создании товариществ собственников жилья.</w:t>
      </w:r>
    </w:p>
    <w:p>
      <w:pPr>
        <w:pStyle w:val="Normal"/>
        <w:ind w:firstLine="567"/>
        <w:rPr>
          <w:bCs/>
          <w:sz w:val="24"/>
          <w:szCs w:val="24"/>
        </w:rPr>
      </w:pPr>
      <w:r>
        <w:rPr>
          <w:bCs/>
          <w:sz w:val="24"/>
          <w:szCs w:val="24"/>
        </w:rPr>
        <w:t xml:space="preserve">Настоящий генеральный план предлагает совершенствовать и развивать систему культурно-бытового обслуживания в соответствии с принятым в проекте каркасом планировочной системы. </w:t>
      </w:r>
    </w:p>
    <w:p>
      <w:pPr>
        <w:pStyle w:val="2"/>
        <w:numPr>
          <w:ilvl w:val="0"/>
          <w:numId w:val="13"/>
        </w:numPr>
        <w:tabs>
          <w:tab w:val="left" w:pos="1440" w:leader="none"/>
        </w:tabs>
        <w:ind w:left="551" w:right="201" w:firstLine="169"/>
        <w:rPr/>
      </w:pPr>
      <w:bookmarkStart w:id="20" w:name="_Toc245015035"/>
      <w:bookmarkStart w:id="21" w:name="_Toc272417866"/>
      <w:bookmarkEnd w:id="20"/>
      <w:bookmarkEnd w:id="21"/>
      <w:r>
        <w:rPr/>
        <w:t>Транспортная инфраструктура</w:t>
      </w:r>
    </w:p>
    <w:p>
      <w:pPr>
        <w:pStyle w:val="Normal"/>
        <w:ind w:firstLine="567"/>
        <w:rPr>
          <w:sz w:val="24"/>
          <w:szCs w:val="24"/>
        </w:rPr>
      </w:pPr>
      <w:r>
        <w:rPr>
          <w:sz w:val="24"/>
          <w:szCs w:val="24"/>
        </w:rPr>
        <w:t>Нашим проектом предлагается на первую очередь следующие мероприятия для улучшения транспортного обеспечения в Кстининском сельском поселении:</w:t>
      </w:r>
    </w:p>
    <w:p>
      <w:pPr>
        <w:pStyle w:val="Normal"/>
        <w:ind w:firstLine="567"/>
        <w:rPr>
          <w:b/>
          <w:b/>
          <w:sz w:val="24"/>
          <w:szCs w:val="24"/>
        </w:rPr>
      </w:pPr>
      <w:r>
        <w:rPr>
          <w:b/>
          <w:sz w:val="24"/>
          <w:szCs w:val="24"/>
        </w:rPr>
        <w:t>Городские улицы и дороги</w:t>
      </w:r>
    </w:p>
    <w:p>
      <w:pPr>
        <w:pStyle w:val="Normal"/>
        <w:ind w:firstLine="567"/>
        <w:rPr>
          <w:sz w:val="24"/>
          <w:szCs w:val="24"/>
        </w:rPr>
      </w:pPr>
      <w:r>
        <w:rPr>
          <w:b/>
          <w:i/>
          <w:sz w:val="24"/>
          <w:szCs w:val="24"/>
        </w:rPr>
        <w:t xml:space="preserve">Ремонт и реконструкция существующих улиц на первую очередь -  </w:t>
      </w:r>
      <w:r>
        <w:rPr>
          <w:sz w:val="24"/>
          <w:szCs w:val="24"/>
        </w:rPr>
        <w:t>15701 м</w:t>
      </w:r>
      <w:r>
        <w:rPr>
          <w:sz w:val="24"/>
          <w:szCs w:val="24"/>
          <w:vertAlign w:val="superscript"/>
        </w:rPr>
        <w:t xml:space="preserve">2 </w:t>
      </w:r>
      <w:r>
        <w:rPr>
          <w:sz w:val="24"/>
          <w:szCs w:val="24"/>
        </w:rPr>
        <w:t>(2,243 км)</w:t>
      </w:r>
    </w:p>
    <w:p>
      <w:pPr>
        <w:pStyle w:val="Normal"/>
        <w:ind w:firstLine="567"/>
        <w:rPr>
          <w:sz w:val="24"/>
          <w:szCs w:val="24"/>
        </w:rPr>
      </w:pPr>
      <w:r>
        <w:rPr>
          <w:sz w:val="24"/>
          <w:szCs w:val="24"/>
        </w:rPr>
        <w:t>- ул. Школьная –  ул. Солнечная   –   8470 м</w:t>
      </w:r>
      <w:r>
        <w:rPr>
          <w:sz w:val="24"/>
          <w:szCs w:val="24"/>
          <w:vertAlign w:val="superscript"/>
        </w:rPr>
        <w:t>2</w:t>
      </w:r>
      <w:r>
        <w:rPr>
          <w:sz w:val="24"/>
          <w:szCs w:val="24"/>
        </w:rPr>
        <w:t xml:space="preserve"> (1,21 км)</w:t>
      </w:r>
    </w:p>
    <w:p>
      <w:pPr>
        <w:pStyle w:val="Normal"/>
        <w:ind w:firstLine="567"/>
        <w:rPr>
          <w:sz w:val="24"/>
          <w:szCs w:val="24"/>
        </w:rPr>
      </w:pPr>
      <w:r>
        <w:rPr>
          <w:sz w:val="24"/>
          <w:szCs w:val="24"/>
        </w:rPr>
        <w:t>- ул. Профсоюзная – 3990 м</w:t>
      </w:r>
      <w:r>
        <w:rPr>
          <w:sz w:val="24"/>
          <w:szCs w:val="24"/>
          <w:vertAlign w:val="superscript"/>
        </w:rPr>
        <w:t>2</w:t>
      </w:r>
      <w:r>
        <w:rPr>
          <w:sz w:val="24"/>
          <w:szCs w:val="24"/>
        </w:rPr>
        <w:t xml:space="preserve"> (0,57 км)</w:t>
      </w:r>
    </w:p>
    <w:p>
      <w:pPr>
        <w:pStyle w:val="Normal"/>
        <w:ind w:firstLine="567"/>
        <w:rPr>
          <w:sz w:val="24"/>
          <w:szCs w:val="24"/>
        </w:rPr>
      </w:pPr>
      <w:r>
        <w:rPr>
          <w:sz w:val="24"/>
          <w:szCs w:val="24"/>
        </w:rPr>
        <w:t>- Молодёжная – 3241 м</w:t>
      </w:r>
      <w:r>
        <w:rPr>
          <w:sz w:val="24"/>
          <w:szCs w:val="24"/>
          <w:vertAlign w:val="superscript"/>
        </w:rPr>
        <w:t>2</w:t>
      </w:r>
      <w:r>
        <w:rPr>
          <w:sz w:val="24"/>
          <w:szCs w:val="24"/>
        </w:rPr>
        <w:t xml:space="preserve"> (0,463 км)</w:t>
      </w:r>
    </w:p>
    <w:p>
      <w:pPr>
        <w:pStyle w:val="Normal"/>
        <w:ind w:firstLine="567"/>
        <w:rPr>
          <w:b/>
          <w:b/>
          <w:sz w:val="24"/>
          <w:szCs w:val="24"/>
        </w:rPr>
      </w:pPr>
      <w:r>
        <w:rPr>
          <w:b/>
          <w:i/>
          <w:sz w:val="24"/>
          <w:szCs w:val="24"/>
        </w:rPr>
        <w:t xml:space="preserve">Новое строительство дорог с асфальтовым покрытием на первую очередь – </w:t>
      </w:r>
      <w:r>
        <w:rPr>
          <w:sz w:val="24"/>
          <w:szCs w:val="24"/>
        </w:rPr>
        <w:t>92680 м</w:t>
      </w:r>
      <w:r>
        <w:rPr>
          <w:sz w:val="24"/>
          <w:szCs w:val="24"/>
          <w:vertAlign w:val="superscript"/>
        </w:rPr>
        <w:t xml:space="preserve">2   </w:t>
      </w:r>
      <w:r>
        <w:rPr>
          <w:sz w:val="24"/>
          <w:szCs w:val="24"/>
        </w:rPr>
        <w:t>(13,24 км)</w:t>
      </w:r>
    </w:p>
    <w:p>
      <w:pPr>
        <w:pStyle w:val="Normal"/>
        <w:ind w:firstLine="567"/>
        <w:rPr>
          <w:sz w:val="24"/>
          <w:szCs w:val="24"/>
        </w:rPr>
      </w:pPr>
      <w:r>
        <w:rPr>
          <w:sz w:val="24"/>
          <w:szCs w:val="24"/>
        </w:rPr>
        <w:t>- ул. Молодёжная – 7714 м</w:t>
      </w:r>
      <w:r>
        <w:rPr>
          <w:sz w:val="24"/>
          <w:szCs w:val="24"/>
          <w:vertAlign w:val="superscript"/>
        </w:rPr>
        <w:t>2</w:t>
      </w:r>
      <w:r>
        <w:rPr>
          <w:sz w:val="24"/>
          <w:szCs w:val="24"/>
        </w:rPr>
        <w:t xml:space="preserve"> (1,102 км)</w:t>
      </w:r>
    </w:p>
    <w:p>
      <w:pPr>
        <w:pStyle w:val="Normal"/>
        <w:ind w:firstLine="567"/>
        <w:rPr>
          <w:sz w:val="24"/>
          <w:szCs w:val="24"/>
        </w:rPr>
      </w:pPr>
      <w:r>
        <w:rPr>
          <w:sz w:val="24"/>
          <w:szCs w:val="24"/>
        </w:rPr>
        <w:t>- ул. Береговая – 7070 м</w:t>
      </w:r>
      <w:r>
        <w:rPr>
          <w:sz w:val="24"/>
          <w:szCs w:val="24"/>
          <w:vertAlign w:val="superscript"/>
        </w:rPr>
        <w:t>2</w:t>
      </w:r>
      <w:r>
        <w:rPr>
          <w:sz w:val="24"/>
          <w:szCs w:val="24"/>
        </w:rPr>
        <w:t xml:space="preserve"> (1,01 км)</w:t>
      </w:r>
    </w:p>
    <w:p>
      <w:pPr>
        <w:pStyle w:val="Normal"/>
        <w:ind w:firstLine="567"/>
        <w:rPr>
          <w:sz w:val="24"/>
          <w:szCs w:val="24"/>
        </w:rPr>
      </w:pPr>
      <w:r>
        <w:rPr>
          <w:sz w:val="24"/>
          <w:szCs w:val="24"/>
        </w:rPr>
        <w:t>- ул. Заречная – 3710 м</w:t>
      </w:r>
      <w:r>
        <w:rPr>
          <w:sz w:val="24"/>
          <w:szCs w:val="24"/>
          <w:vertAlign w:val="superscript"/>
        </w:rPr>
        <w:t>2</w:t>
      </w:r>
      <w:r>
        <w:rPr>
          <w:sz w:val="24"/>
          <w:szCs w:val="24"/>
        </w:rPr>
        <w:t xml:space="preserve"> (0,53 км)</w:t>
      </w:r>
    </w:p>
    <w:p>
      <w:pPr>
        <w:pStyle w:val="Normal"/>
        <w:ind w:firstLine="567"/>
        <w:rPr>
          <w:sz w:val="24"/>
          <w:szCs w:val="24"/>
        </w:rPr>
      </w:pPr>
      <w:r>
        <w:rPr>
          <w:sz w:val="24"/>
          <w:szCs w:val="24"/>
        </w:rPr>
        <w:t>- ул. Новая – 6720 м</w:t>
      </w:r>
      <w:r>
        <w:rPr>
          <w:sz w:val="24"/>
          <w:szCs w:val="24"/>
          <w:vertAlign w:val="superscript"/>
        </w:rPr>
        <w:t>2</w:t>
      </w:r>
      <w:r>
        <w:rPr>
          <w:sz w:val="24"/>
          <w:szCs w:val="24"/>
        </w:rPr>
        <w:t xml:space="preserve"> (0,96 км)</w:t>
      </w:r>
    </w:p>
    <w:p>
      <w:pPr>
        <w:pStyle w:val="Normal"/>
        <w:ind w:firstLine="567"/>
        <w:rPr>
          <w:sz w:val="24"/>
          <w:szCs w:val="24"/>
        </w:rPr>
      </w:pPr>
      <w:r>
        <w:rPr>
          <w:sz w:val="24"/>
          <w:szCs w:val="24"/>
        </w:rPr>
        <w:t>- ул. Труда – 3360 м</w:t>
      </w:r>
      <w:r>
        <w:rPr>
          <w:sz w:val="24"/>
          <w:szCs w:val="24"/>
          <w:vertAlign w:val="superscript"/>
        </w:rPr>
        <w:t>2</w:t>
      </w:r>
      <w:r>
        <w:rPr>
          <w:sz w:val="24"/>
          <w:szCs w:val="24"/>
        </w:rPr>
        <w:t xml:space="preserve"> (0,48 км)</w:t>
      </w:r>
    </w:p>
    <w:p>
      <w:pPr>
        <w:pStyle w:val="Normal"/>
        <w:ind w:firstLine="567"/>
        <w:rPr>
          <w:sz w:val="24"/>
          <w:szCs w:val="24"/>
        </w:rPr>
      </w:pPr>
      <w:r>
        <w:rPr>
          <w:sz w:val="24"/>
          <w:szCs w:val="24"/>
        </w:rPr>
        <w:t>- пер. Солнечный – 2310 м</w:t>
      </w:r>
      <w:r>
        <w:rPr>
          <w:sz w:val="24"/>
          <w:szCs w:val="24"/>
          <w:vertAlign w:val="superscript"/>
        </w:rPr>
        <w:t>2</w:t>
      </w:r>
      <w:r>
        <w:rPr>
          <w:sz w:val="24"/>
          <w:szCs w:val="24"/>
        </w:rPr>
        <w:t xml:space="preserve"> (0,33 км)</w:t>
      </w:r>
    </w:p>
    <w:p>
      <w:pPr>
        <w:pStyle w:val="Normal"/>
        <w:ind w:firstLine="567"/>
        <w:rPr>
          <w:sz w:val="24"/>
          <w:szCs w:val="24"/>
        </w:rPr>
      </w:pPr>
      <w:r>
        <w:rPr>
          <w:sz w:val="24"/>
          <w:szCs w:val="24"/>
        </w:rPr>
        <w:t>- ул. Полевая – 910 м</w:t>
      </w:r>
      <w:r>
        <w:rPr>
          <w:sz w:val="24"/>
          <w:szCs w:val="24"/>
          <w:vertAlign w:val="superscript"/>
        </w:rPr>
        <w:t>2</w:t>
      </w:r>
      <w:r>
        <w:rPr>
          <w:sz w:val="24"/>
          <w:szCs w:val="24"/>
        </w:rPr>
        <w:t xml:space="preserve"> (0,13 км)</w:t>
      </w:r>
    </w:p>
    <w:p>
      <w:pPr>
        <w:pStyle w:val="Normal"/>
        <w:ind w:firstLine="567"/>
        <w:rPr>
          <w:sz w:val="24"/>
          <w:szCs w:val="24"/>
        </w:rPr>
      </w:pPr>
      <w:r>
        <w:rPr>
          <w:sz w:val="24"/>
          <w:szCs w:val="24"/>
        </w:rPr>
        <w:t>- от ул. Солнечная до кладбища – 9310 м</w:t>
      </w:r>
      <w:r>
        <w:rPr>
          <w:sz w:val="24"/>
          <w:szCs w:val="24"/>
          <w:vertAlign w:val="superscript"/>
        </w:rPr>
        <w:t>2</w:t>
      </w:r>
      <w:r>
        <w:rPr>
          <w:sz w:val="24"/>
          <w:szCs w:val="24"/>
        </w:rPr>
        <w:t xml:space="preserve"> (1,33 км)</w:t>
      </w:r>
    </w:p>
    <w:p>
      <w:pPr>
        <w:pStyle w:val="Normal"/>
        <w:ind w:firstLine="567"/>
        <w:rPr>
          <w:sz w:val="24"/>
          <w:szCs w:val="24"/>
        </w:rPr>
      </w:pPr>
      <w:r>
        <w:rPr>
          <w:sz w:val="24"/>
          <w:szCs w:val="24"/>
        </w:rPr>
        <w:t>- ул.Луговая  – 8260 м</w:t>
      </w:r>
      <w:r>
        <w:rPr>
          <w:sz w:val="24"/>
          <w:szCs w:val="24"/>
          <w:vertAlign w:val="superscript"/>
        </w:rPr>
        <w:t>2</w:t>
      </w:r>
      <w:r>
        <w:rPr>
          <w:sz w:val="24"/>
          <w:szCs w:val="24"/>
        </w:rPr>
        <w:t xml:space="preserve"> (1,18 км)</w:t>
      </w:r>
    </w:p>
    <w:p>
      <w:pPr>
        <w:pStyle w:val="Normal"/>
        <w:ind w:firstLine="567"/>
        <w:rPr>
          <w:sz w:val="24"/>
          <w:szCs w:val="24"/>
        </w:rPr>
      </w:pPr>
      <w:r>
        <w:rPr>
          <w:sz w:val="24"/>
          <w:szCs w:val="24"/>
        </w:rPr>
        <w:t>- ул. Лесная – 5481 м</w:t>
      </w:r>
      <w:r>
        <w:rPr>
          <w:sz w:val="24"/>
          <w:szCs w:val="24"/>
          <w:vertAlign w:val="superscript"/>
        </w:rPr>
        <w:t>2</w:t>
      </w:r>
      <w:r>
        <w:rPr>
          <w:sz w:val="24"/>
          <w:szCs w:val="24"/>
        </w:rPr>
        <w:t xml:space="preserve"> (0,783 км)</w:t>
      </w:r>
    </w:p>
    <w:p>
      <w:pPr>
        <w:pStyle w:val="Normal"/>
        <w:ind w:firstLine="567"/>
        <w:rPr>
          <w:sz w:val="24"/>
          <w:szCs w:val="24"/>
        </w:rPr>
      </w:pPr>
      <w:r>
        <w:rPr>
          <w:sz w:val="24"/>
          <w:szCs w:val="24"/>
        </w:rPr>
        <w:t>- в новых жилых районах – 51576 м</w:t>
      </w:r>
      <w:r>
        <w:rPr>
          <w:sz w:val="24"/>
          <w:szCs w:val="24"/>
          <w:vertAlign w:val="superscript"/>
        </w:rPr>
        <w:t>2</w:t>
      </w:r>
      <w:r>
        <w:rPr>
          <w:sz w:val="24"/>
          <w:szCs w:val="24"/>
        </w:rPr>
        <w:t xml:space="preserve"> (7,368 км)</w:t>
      </w:r>
    </w:p>
    <w:p>
      <w:pPr>
        <w:pStyle w:val="Normal"/>
        <w:ind w:firstLine="567"/>
        <w:rPr>
          <w:b/>
          <w:b/>
          <w:i/>
          <w:i/>
          <w:sz w:val="24"/>
          <w:szCs w:val="24"/>
        </w:rPr>
      </w:pPr>
      <w:r>
        <w:rPr>
          <w:b/>
          <w:i/>
          <w:sz w:val="24"/>
          <w:szCs w:val="24"/>
        </w:rPr>
        <w:t>Новое строительство дорог с асфальтовым покрытием на расчётный срок - 15,989 км</w:t>
      </w:r>
    </w:p>
    <w:p>
      <w:pPr>
        <w:pStyle w:val="Normal"/>
        <w:ind w:firstLine="567"/>
        <w:rPr>
          <w:sz w:val="24"/>
          <w:szCs w:val="24"/>
        </w:rPr>
      </w:pPr>
      <w:r>
        <w:rPr>
          <w:sz w:val="24"/>
          <w:szCs w:val="24"/>
        </w:rPr>
        <w:t>- в новых жилых районах – 152480 м</w:t>
      </w:r>
      <w:r>
        <w:rPr>
          <w:sz w:val="24"/>
          <w:szCs w:val="24"/>
          <w:vertAlign w:val="superscript"/>
        </w:rPr>
        <w:t>2</w:t>
      </w:r>
      <w:r>
        <w:rPr>
          <w:sz w:val="24"/>
          <w:szCs w:val="24"/>
        </w:rPr>
        <w:t xml:space="preserve"> (19,06км)</w:t>
      </w:r>
    </w:p>
    <w:p>
      <w:pPr>
        <w:pStyle w:val="Normal"/>
        <w:ind w:firstLine="567"/>
        <w:rPr>
          <w:sz w:val="24"/>
          <w:szCs w:val="24"/>
        </w:rPr>
      </w:pPr>
      <w:r>
        <w:rPr>
          <w:sz w:val="24"/>
          <w:szCs w:val="24"/>
        </w:rPr>
        <w:t xml:space="preserve">Таким образом, на расчетный срок в Кстининском сельском поселении должно быть 42,173 км дорог с твердым покрытием. </w:t>
      </w:r>
    </w:p>
    <w:p>
      <w:pPr>
        <w:pStyle w:val="Normal"/>
        <w:ind w:right="198" w:firstLine="709"/>
        <w:rPr>
          <w:szCs w:val="26"/>
        </w:rPr>
      </w:pPr>
      <w:r>
        <w:rPr>
          <w:szCs w:val="26"/>
        </w:rPr>
        <w:drawing>
          <wp:anchor behindDoc="1" distT="0" distB="0" distL="0" distR="0" simplePos="0" locked="0" layoutInCell="1" allowOverlap="1" relativeHeight="6">
            <wp:simplePos x="0" y="0"/>
            <wp:positionH relativeFrom="column">
              <wp:align>left</wp:align>
            </wp:positionH>
            <wp:positionV relativeFrom="page">
              <wp:posOffset>1014730</wp:posOffset>
            </wp:positionV>
            <wp:extent cx="6057900" cy="4330700"/>
            <wp:effectExtent l="0" t="0" r="0" b="0"/>
            <wp:wrapSquare wrapText="bothSides"/>
            <wp:docPr id="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descr=""/>
                    <pic:cNvPicPr>
                      <a:picLocks noChangeAspect="1" noChangeArrowheads="1"/>
                    </pic:cNvPicPr>
                  </pic:nvPicPr>
                  <pic:blipFill>
                    <a:blip r:embed="rId4"/>
                    <a:stretch>
                      <a:fillRect/>
                    </a:stretch>
                  </pic:blipFill>
                  <pic:spPr bwMode="auto">
                    <a:xfrm>
                      <a:off x="0" y="0"/>
                      <a:ext cx="6057900" cy="4330700"/>
                    </a:xfrm>
                    <a:prstGeom prst="rect">
                      <a:avLst/>
                    </a:prstGeom>
                    <a:noFill/>
                    <a:ln w="9525">
                      <a:noFill/>
                      <a:miter lim="800000"/>
                      <a:headEnd/>
                      <a:tailEnd/>
                    </a:ln>
                  </pic:spPr>
                </pic:pic>
              </a:graphicData>
            </a:graphic>
          </wp:anchor>
        </w:drawing>
      </w:r>
    </w:p>
    <w:p>
      <w:pPr>
        <w:pStyle w:val="Normal"/>
        <w:ind w:firstLine="567"/>
        <w:rPr>
          <w:b/>
          <w:b/>
          <w:sz w:val="24"/>
          <w:szCs w:val="24"/>
        </w:rPr>
      </w:pPr>
      <w:r>
        <w:rPr>
          <w:b/>
          <w:sz w:val="24"/>
          <w:szCs w:val="24"/>
        </w:rPr>
        <w:t>Городской транспорт</w:t>
      </w:r>
    </w:p>
    <w:p>
      <w:pPr>
        <w:pStyle w:val="Normal"/>
        <w:ind w:firstLine="567"/>
        <w:rPr>
          <w:b/>
          <w:b/>
          <w:sz w:val="24"/>
          <w:szCs w:val="24"/>
        </w:rPr>
      </w:pPr>
      <w:r>
        <w:rPr>
          <w:sz w:val="24"/>
          <w:szCs w:val="24"/>
        </w:rPr>
        <w:t>Проектом предлагаются  следующие мероприятия для улучшения транспортного обеспечения в Кстининском сельском поселении:</w:t>
      </w:r>
    </w:p>
    <w:p>
      <w:pPr>
        <w:pStyle w:val="Normal"/>
        <w:numPr>
          <w:ilvl w:val="0"/>
          <w:numId w:val="8"/>
        </w:numPr>
        <w:tabs>
          <w:tab w:val="left" w:pos="360" w:leader="none"/>
        </w:tabs>
        <w:ind w:left="0" w:firstLine="567"/>
        <w:rPr>
          <w:sz w:val="24"/>
          <w:szCs w:val="24"/>
        </w:rPr>
      </w:pPr>
      <w:r>
        <w:rPr>
          <w:sz w:val="24"/>
          <w:szCs w:val="24"/>
        </w:rPr>
        <w:t>ремонт дорожной одежды и покрытия на автобусном маршруте Киров – Вятские Поляны для обеспечения безопасности движения;</w:t>
      </w:r>
    </w:p>
    <w:p>
      <w:pPr>
        <w:pStyle w:val="Normal"/>
        <w:numPr>
          <w:ilvl w:val="0"/>
          <w:numId w:val="8"/>
        </w:numPr>
        <w:tabs>
          <w:tab w:val="left" w:pos="360" w:leader="none"/>
        </w:tabs>
        <w:ind w:left="0" w:firstLine="567"/>
        <w:rPr>
          <w:sz w:val="24"/>
          <w:szCs w:val="24"/>
        </w:rPr>
      </w:pPr>
      <w:r>
        <w:rPr>
          <w:sz w:val="24"/>
          <w:szCs w:val="24"/>
        </w:rPr>
        <w:t>переустройство участка шиномонтажа в станцию технического обслуживания (расчетный срок).</w:t>
      </w:r>
    </w:p>
    <w:p>
      <w:pPr>
        <w:pStyle w:val="Normal"/>
        <w:tabs>
          <w:tab w:val="left" w:pos="5445" w:leader="none"/>
        </w:tabs>
        <w:ind w:right="198" w:firstLine="709"/>
        <w:rPr/>
      </w:pPr>
      <w:r>
        <w:rPr/>
      </w:r>
    </w:p>
    <w:p>
      <w:pPr>
        <w:pStyle w:val="2"/>
        <w:numPr>
          <w:ilvl w:val="0"/>
          <w:numId w:val="13"/>
        </w:numPr>
        <w:tabs>
          <w:tab w:val="left" w:pos="1440" w:leader="none"/>
        </w:tabs>
        <w:spacing w:before="120" w:after="0"/>
        <w:ind w:left="551" w:right="198" w:firstLine="709"/>
        <w:jc w:val="both"/>
        <w:rPr/>
      </w:pPr>
      <w:bookmarkStart w:id="22" w:name="_Toc245015036"/>
      <w:bookmarkStart w:id="23" w:name="_Toc272417867"/>
      <w:bookmarkEnd w:id="22"/>
      <w:bookmarkEnd w:id="23"/>
      <w:r>
        <w:rPr/>
        <w:t>Развитие инженерной инфраструктуры</w:t>
      </w:r>
    </w:p>
    <w:p>
      <w:pPr>
        <w:pStyle w:val="3"/>
        <w:numPr>
          <w:ilvl w:val="0"/>
          <w:numId w:val="14"/>
        </w:numPr>
        <w:tabs>
          <w:tab w:val="left" w:pos="1620" w:leader="none"/>
        </w:tabs>
        <w:spacing w:before="120" w:after="0"/>
        <w:ind w:left="0" w:right="198" w:firstLine="709"/>
        <w:jc w:val="both"/>
        <w:rPr/>
      </w:pPr>
      <w:bookmarkStart w:id="24" w:name="_Toc245015037"/>
      <w:bookmarkStart w:id="25" w:name="_Toc272417868"/>
      <w:bookmarkEnd w:id="24"/>
      <w:bookmarkEnd w:id="25"/>
      <w:r>
        <w:rPr/>
        <w:t>Водоснабжение</w:t>
      </w:r>
    </w:p>
    <w:p>
      <w:pPr>
        <w:pStyle w:val="Normal"/>
        <w:tabs>
          <w:tab w:val="left" w:pos="0" w:leader="none"/>
          <w:tab w:val="left" w:pos="851" w:leader="none"/>
        </w:tabs>
        <w:ind w:firstLine="567"/>
        <w:rPr>
          <w:sz w:val="24"/>
          <w:szCs w:val="24"/>
        </w:rPr>
      </w:pPr>
      <w:r>
        <w:rPr>
          <w:sz w:val="24"/>
          <w:szCs w:val="24"/>
        </w:rPr>
        <w:t>Мероприятия по модернизации систем водоснабжения поселения должны быть направлены, прежде всего, на снижение эксплуатационных затрат. Возможный выигрыш от снижения эксплуатационных затрат в результате модернизации определяет предельный объем инвестиционных затрат, при которых это техническое решение целесообразно применять.</w:t>
      </w:r>
    </w:p>
    <w:p>
      <w:pPr>
        <w:pStyle w:val="Normal"/>
        <w:tabs>
          <w:tab w:val="left" w:pos="851" w:leader="none"/>
        </w:tabs>
        <w:ind w:firstLine="567"/>
        <w:rPr>
          <w:sz w:val="24"/>
          <w:szCs w:val="24"/>
        </w:rPr>
      </w:pPr>
      <w:r>
        <w:rPr>
          <w:sz w:val="24"/>
          <w:szCs w:val="24"/>
        </w:rPr>
        <w:t>На первую очередь планируется реализовать мероприятия по установке систем автоматического контроля режимов подачи воды, замена технологического оборудования на менее энергоемкое и ветхих водопроводных сетей. В результате реализации мероприятий программы ожидается улучшение качества и увеличение количества потребляемой воды населением и предприятиями.</w:t>
      </w:r>
    </w:p>
    <w:p>
      <w:pPr>
        <w:pStyle w:val="Normal"/>
        <w:tabs>
          <w:tab w:val="left" w:pos="851" w:leader="none"/>
        </w:tabs>
        <w:ind w:firstLine="567"/>
        <w:rPr>
          <w:sz w:val="24"/>
          <w:szCs w:val="24"/>
        </w:rPr>
      </w:pPr>
      <w:r>
        <w:rPr>
          <w:sz w:val="24"/>
          <w:szCs w:val="24"/>
        </w:rPr>
        <w:t>В связи  с развитием жилой застройки и планируемым увеличением численности населения для обеспечения водоснабжением поселения необходимо выполнить работы по обустройству новых артезианских скважин. Существующие скважины оборудовать в соответствии со СНиП 2.04.02-84* Водоснабжение Наружные сети и СанПиН 2.1.4.1110-02 «Зоны санитарной охраны источников водоснабжения и водопроводов хозяйственно-питьевого назначения»:</w:t>
      </w:r>
    </w:p>
    <w:p>
      <w:pPr>
        <w:pStyle w:val="Normal"/>
        <w:numPr>
          <w:ilvl w:val="0"/>
          <w:numId w:val="1"/>
        </w:numPr>
        <w:tabs>
          <w:tab w:val="left" w:pos="851" w:leader="none"/>
        </w:tabs>
        <w:ind w:left="0" w:firstLine="567"/>
        <w:rPr>
          <w:sz w:val="24"/>
          <w:szCs w:val="24"/>
        </w:rPr>
      </w:pPr>
      <w:r>
        <w:rPr>
          <w:sz w:val="24"/>
          <w:szCs w:val="24"/>
        </w:rPr>
        <w:t>Скважины оборудовать водомерами;</w:t>
      </w:r>
    </w:p>
    <w:p>
      <w:pPr>
        <w:pStyle w:val="Normal"/>
        <w:numPr>
          <w:ilvl w:val="0"/>
          <w:numId w:val="1"/>
        </w:numPr>
        <w:tabs>
          <w:tab w:val="left" w:pos="851" w:leader="none"/>
        </w:tabs>
        <w:ind w:left="0" w:firstLine="567"/>
        <w:rPr>
          <w:sz w:val="24"/>
          <w:szCs w:val="24"/>
        </w:rPr>
      </w:pPr>
      <w:r>
        <w:rPr>
          <w:sz w:val="24"/>
          <w:szCs w:val="24"/>
        </w:rPr>
        <w:t>Вести учет количества отбираемой воды;</w:t>
      </w:r>
    </w:p>
    <w:p>
      <w:pPr>
        <w:pStyle w:val="Normal"/>
        <w:numPr>
          <w:ilvl w:val="0"/>
          <w:numId w:val="1"/>
        </w:numPr>
        <w:tabs>
          <w:tab w:val="left" w:pos="851" w:leader="none"/>
        </w:tabs>
        <w:ind w:left="0" w:firstLine="567"/>
        <w:rPr>
          <w:sz w:val="24"/>
          <w:szCs w:val="24"/>
        </w:rPr>
      </w:pPr>
      <w:r>
        <w:rPr>
          <w:sz w:val="24"/>
          <w:szCs w:val="24"/>
        </w:rPr>
        <w:t>Разработать и утвердить проект ЗСО 2 и 3 поясов водозаборных скважин;</w:t>
      </w:r>
    </w:p>
    <w:p>
      <w:pPr>
        <w:pStyle w:val="Normal"/>
        <w:numPr>
          <w:ilvl w:val="0"/>
          <w:numId w:val="1"/>
        </w:numPr>
        <w:tabs>
          <w:tab w:val="left" w:pos="851" w:leader="none"/>
        </w:tabs>
        <w:ind w:left="0" w:firstLine="567"/>
        <w:rPr>
          <w:sz w:val="24"/>
          <w:szCs w:val="24"/>
        </w:rPr>
      </w:pPr>
      <w:r>
        <w:rPr>
          <w:sz w:val="24"/>
          <w:szCs w:val="24"/>
        </w:rPr>
        <w:t>Произвести тампонаж бездействующих скважин;</w:t>
      </w:r>
    </w:p>
    <w:p>
      <w:pPr>
        <w:pStyle w:val="Normal"/>
        <w:numPr>
          <w:ilvl w:val="0"/>
          <w:numId w:val="1"/>
        </w:numPr>
        <w:tabs>
          <w:tab w:val="left" w:pos="851" w:leader="none"/>
        </w:tabs>
        <w:ind w:left="0" w:firstLine="567"/>
        <w:rPr>
          <w:sz w:val="24"/>
          <w:szCs w:val="24"/>
        </w:rPr>
      </w:pPr>
      <w:r>
        <w:rPr>
          <w:sz w:val="24"/>
          <w:szCs w:val="24"/>
        </w:rPr>
        <w:t>Произвести прокачку резервных скважин;</w:t>
      </w:r>
    </w:p>
    <w:p>
      <w:pPr>
        <w:pStyle w:val="Normal"/>
        <w:numPr>
          <w:ilvl w:val="0"/>
          <w:numId w:val="1"/>
        </w:numPr>
        <w:tabs>
          <w:tab w:val="left" w:pos="851" w:leader="none"/>
        </w:tabs>
        <w:ind w:left="0" w:firstLine="567"/>
        <w:rPr>
          <w:sz w:val="24"/>
          <w:szCs w:val="24"/>
        </w:rPr>
      </w:pPr>
      <w:r>
        <w:rPr>
          <w:sz w:val="24"/>
          <w:szCs w:val="24"/>
        </w:rPr>
        <w:t>Реконструкция ветхих сетей в селе и в поселении.</w:t>
      </w:r>
    </w:p>
    <w:p>
      <w:pPr>
        <w:pStyle w:val="Normal"/>
        <w:numPr>
          <w:ilvl w:val="0"/>
          <w:numId w:val="1"/>
        </w:numPr>
        <w:tabs>
          <w:tab w:val="left" w:pos="851" w:leader="none"/>
        </w:tabs>
        <w:ind w:left="0" w:firstLine="567"/>
        <w:rPr>
          <w:sz w:val="24"/>
          <w:szCs w:val="24"/>
        </w:rPr>
      </w:pPr>
      <w:r>
        <w:rPr>
          <w:sz w:val="24"/>
          <w:szCs w:val="24"/>
        </w:rPr>
        <w:t>Ликвидация (тампонаж)  бездействующих скважин.</w:t>
      </w:r>
    </w:p>
    <w:p>
      <w:pPr>
        <w:pStyle w:val="3"/>
        <w:numPr>
          <w:ilvl w:val="0"/>
          <w:numId w:val="14"/>
        </w:numPr>
        <w:tabs>
          <w:tab w:val="left" w:pos="1800" w:leader="none"/>
        </w:tabs>
        <w:ind w:left="1271" w:right="201" w:hanging="551"/>
        <w:rPr/>
      </w:pPr>
      <w:bookmarkStart w:id="26" w:name="_Toc245015038"/>
      <w:bookmarkStart w:id="27" w:name="_Toc272417869"/>
      <w:bookmarkEnd w:id="26"/>
      <w:bookmarkEnd w:id="27"/>
      <w:r>
        <w:rPr/>
        <w:t>Водоотведение</w:t>
      </w:r>
    </w:p>
    <w:p>
      <w:pPr>
        <w:pStyle w:val="Normal"/>
        <w:tabs>
          <w:tab w:val="left" w:pos="0" w:leader="none"/>
        </w:tabs>
        <w:ind w:firstLine="567"/>
        <w:rPr>
          <w:sz w:val="24"/>
          <w:szCs w:val="24"/>
        </w:rPr>
      </w:pPr>
      <w:r>
        <w:rPr>
          <w:sz w:val="24"/>
          <w:szCs w:val="24"/>
        </w:rPr>
        <w:t>Первоочередные мероприятия по развитию систем канализации:</w:t>
      </w:r>
    </w:p>
    <w:p>
      <w:pPr>
        <w:pStyle w:val="Normal"/>
        <w:numPr>
          <w:ilvl w:val="1"/>
          <w:numId w:val="14"/>
        </w:numPr>
        <w:tabs>
          <w:tab w:val="left" w:pos="0" w:leader="none"/>
          <w:tab w:val="left" w:pos="1440" w:leader="none"/>
        </w:tabs>
        <w:ind w:left="0" w:firstLine="567"/>
        <w:rPr>
          <w:sz w:val="24"/>
          <w:szCs w:val="24"/>
        </w:rPr>
      </w:pPr>
      <w:r>
        <w:rPr>
          <w:sz w:val="24"/>
          <w:szCs w:val="24"/>
        </w:rPr>
        <w:t>реконструкция очистных сооружений в п. Кстининский дом отдыха, с. Кстининно и ввод их в эксплуатацию</w:t>
      </w:r>
    </w:p>
    <w:p>
      <w:pPr>
        <w:pStyle w:val="Normal"/>
        <w:numPr>
          <w:ilvl w:val="0"/>
          <w:numId w:val="2"/>
        </w:numPr>
        <w:ind w:left="0" w:firstLine="567"/>
        <w:rPr>
          <w:sz w:val="24"/>
          <w:szCs w:val="24"/>
        </w:rPr>
      </w:pPr>
      <w:r>
        <w:rPr>
          <w:sz w:val="24"/>
          <w:szCs w:val="24"/>
        </w:rPr>
        <w:t>ремонт оборудования на КНС;</w:t>
      </w:r>
    </w:p>
    <w:p>
      <w:pPr>
        <w:pStyle w:val="Normal"/>
        <w:numPr>
          <w:ilvl w:val="0"/>
          <w:numId w:val="2"/>
        </w:numPr>
        <w:ind w:left="0" w:firstLine="567"/>
        <w:rPr>
          <w:sz w:val="24"/>
          <w:szCs w:val="24"/>
        </w:rPr>
      </w:pPr>
      <w:r>
        <w:rPr>
          <w:sz w:val="24"/>
          <w:szCs w:val="24"/>
        </w:rPr>
        <w:t>замена ветхих сетей в п. Кстининский дом отдыха и с. Кстинино;</w:t>
      </w:r>
    </w:p>
    <w:p>
      <w:pPr>
        <w:pStyle w:val="Normal"/>
        <w:numPr>
          <w:ilvl w:val="0"/>
          <w:numId w:val="2"/>
        </w:numPr>
        <w:ind w:left="0" w:firstLine="567"/>
        <w:rPr>
          <w:sz w:val="24"/>
          <w:szCs w:val="24"/>
        </w:rPr>
      </w:pPr>
      <w:r>
        <w:rPr>
          <w:sz w:val="24"/>
          <w:szCs w:val="24"/>
        </w:rPr>
        <w:t>ликвидация неорганизованного сброса сточных вод в водотоки села;</w:t>
      </w:r>
    </w:p>
    <w:p>
      <w:pPr>
        <w:pStyle w:val="Normal"/>
        <w:numPr>
          <w:ilvl w:val="0"/>
          <w:numId w:val="2"/>
        </w:numPr>
        <w:ind w:left="0" w:firstLine="567"/>
        <w:rPr>
          <w:sz w:val="24"/>
          <w:szCs w:val="24"/>
        </w:rPr>
      </w:pPr>
      <w:r>
        <w:rPr>
          <w:sz w:val="24"/>
          <w:szCs w:val="24"/>
        </w:rPr>
        <w:t>строительство канализационных сетей в неканализованных территориях поселения.</w:t>
      </w:r>
    </w:p>
    <w:p>
      <w:pPr>
        <w:pStyle w:val="3"/>
        <w:numPr>
          <w:ilvl w:val="0"/>
          <w:numId w:val="14"/>
        </w:numPr>
        <w:tabs>
          <w:tab w:val="left" w:pos="1620" w:leader="none"/>
        </w:tabs>
        <w:ind w:left="1271" w:right="201" w:hanging="551"/>
        <w:rPr/>
      </w:pPr>
      <w:bookmarkStart w:id="28" w:name="_Toc245015039"/>
      <w:bookmarkStart w:id="29" w:name="_Toc272417870"/>
      <w:bookmarkEnd w:id="28"/>
      <w:bookmarkEnd w:id="29"/>
      <w:r>
        <w:rPr/>
        <w:t>Энергоснабжение</w:t>
      </w:r>
    </w:p>
    <w:p>
      <w:pPr>
        <w:pStyle w:val="Normal"/>
        <w:ind w:firstLine="567"/>
        <w:rPr>
          <w:sz w:val="24"/>
          <w:szCs w:val="24"/>
        </w:rPr>
      </w:pPr>
      <w:r>
        <w:rPr>
          <w:sz w:val="24"/>
          <w:szCs w:val="24"/>
        </w:rPr>
        <w:t>Одним из крупных потребителей электроэнергии на территории Кирово-Чепецкого района является Кстининское сельское поселение.</w:t>
      </w:r>
    </w:p>
    <w:p>
      <w:pPr>
        <w:pStyle w:val="Normal"/>
        <w:ind w:firstLine="567"/>
        <w:rPr>
          <w:sz w:val="24"/>
          <w:szCs w:val="24"/>
        </w:rPr>
      </w:pPr>
      <w:r>
        <w:rPr>
          <w:sz w:val="24"/>
          <w:szCs w:val="24"/>
        </w:rPr>
        <w:t>На расчетный срок и перспективу основными задачами развития электрических сетей в поселении являются обеспечение надежного, безопасного и эффективного электроснабжения сельских потребителей при снижении электроемкости производства продукции и создание комфортных социально-бытовых условий жизни.</w:t>
      </w:r>
    </w:p>
    <w:p>
      <w:pPr>
        <w:pStyle w:val="Normal"/>
        <w:ind w:firstLine="567"/>
        <w:rPr>
          <w:sz w:val="24"/>
          <w:szCs w:val="24"/>
        </w:rPr>
      </w:pPr>
      <w:r>
        <w:rPr>
          <w:sz w:val="24"/>
          <w:szCs w:val="24"/>
        </w:rPr>
        <w:t>На перспективу при развитии промышленного сектора экономики поселения и жилищного строительства, ожидается увеличение электропотребления, что потребует дополнительного строительства линий электропередач и электрических подстанций. Одновременно для промышленных предприятий рекомендуется применение электросберегающих технологий.</w:t>
      </w:r>
    </w:p>
    <w:p>
      <w:pPr>
        <w:pStyle w:val="Normal"/>
        <w:ind w:firstLine="567"/>
        <w:rPr>
          <w:sz w:val="24"/>
          <w:szCs w:val="24"/>
        </w:rPr>
      </w:pPr>
      <w:r>
        <w:rPr>
          <w:sz w:val="24"/>
          <w:szCs w:val="24"/>
        </w:rPr>
        <w:t>Генеральным планом планируется:</w:t>
      </w:r>
    </w:p>
    <w:p>
      <w:pPr>
        <w:pStyle w:val="Normal"/>
        <w:ind w:firstLine="567"/>
        <w:rPr>
          <w:sz w:val="24"/>
          <w:szCs w:val="24"/>
        </w:rPr>
      </w:pPr>
      <w:r>
        <w:rPr>
          <w:sz w:val="24"/>
          <w:szCs w:val="24"/>
        </w:rPr>
        <w:t>- прокладка новых линий электропередач для жизнеобеспечения на новых территориях, подлежащих застройке;</w:t>
      </w:r>
    </w:p>
    <w:p>
      <w:pPr>
        <w:pStyle w:val="Normal"/>
        <w:ind w:firstLine="567"/>
        <w:rPr>
          <w:sz w:val="24"/>
          <w:szCs w:val="24"/>
        </w:rPr>
      </w:pPr>
      <w:r>
        <w:rPr>
          <w:sz w:val="24"/>
          <w:szCs w:val="24"/>
        </w:rPr>
        <w:t>- первоочередная ВЛ 10кВ на деревянных опорах и деревянных опорах с железобетонными приставками на ВЛ 10 кВ, построенные с применением железобетонных опор;</w:t>
      </w:r>
    </w:p>
    <w:p>
      <w:pPr>
        <w:pStyle w:val="Normal"/>
        <w:ind w:firstLine="567"/>
        <w:rPr>
          <w:sz w:val="24"/>
          <w:szCs w:val="24"/>
        </w:rPr>
      </w:pPr>
      <w:r>
        <w:rPr>
          <w:sz w:val="24"/>
          <w:szCs w:val="24"/>
        </w:rPr>
        <w:t>- применение защищенных (Изолированных) проводов в целях сокращения размеров просек при прохождении ВЛЗ 10 кВ в лесных массивах;</w:t>
      </w:r>
    </w:p>
    <w:p>
      <w:pPr>
        <w:pStyle w:val="Normal"/>
        <w:ind w:firstLine="567"/>
        <w:rPr>
          <w:sz w:val="24"/>
          <w:szCs w:val="24"/>
        </w:rPr>
      </w:pPr>
      <w:r>
        <w:rPr>
          <w:sz w:val="24"/>
          <w:szCs w:val="24"/>
        </w:rPr>
        <w:t>- увеличение пропускной способности сети 10 кВ и повышение показателей качества электрической энергии у потребителей за счет строительства (реконструкции) фидеров 10 кВ с сечением проводов на магистрали не менее АС 70, а так же путем разукрупнения (разделения) существующих фидеров 10 кВ;</w:t>
      </w:r>
    </w:p>
    <w:p>
      <w:pPr>
        <w:pStyle w:val="Normal"/>
        <w:ind w:firstLine="567"/>
        <w:rPr>
          <w:sz w:val="24"/>
          <w:szCs w:val="24"/>
        </w:rPr>
      </w:pPr>
      <w:r>
        <w:rPr>
          <w:sz w:val="24"/>
          <w:szCs w:val="24"/>
        </w:rPr>
        <w:t>- переход к цифровым активно-адаптивным сетям с распределенной интеллектуальной системой автоматизации и управления;</w:t>
      </w:r>
    </w:p>
    <w:p>
      <w:pPr>
        <w:pStyle w:val="Normal"/>
        <w:ind w:firstLine="567"/>
        <w:rPr>
          <w:sz w:val="24"/>
          <w:szCs w:val="24"/>
        </w:rPr>
      </w:pPr>
      <w:r>
        <w:rPr>
          <w:sz w:val="24"/>
          <w:szCs w:val="24"/>
        </w:rPr>
        <w:t>- закольцовка тупиковых участков схемы электроснабжения;</w:t>
      </w:r>
    </w:p>
    <w:p>
      <w:pPr>
        <w:pStyle w:val="Normal"/>
        <w:ind w:firstLine="567"/>
        <w:rPr>
          <w:sz w:val="24"/>
          <w:szCs w:val="24"/>
        </w:rPr>
      </w:pPr>
      <w:r>
        <w:rPr>
          <w:sz w:val="24"/>
          <w:szCs w:val="24"/>
        </w:rPr>
        <w:t>- организация уличного освещения;</w:t>
      </w:r>
    </w:p>
    <w:p>
      <w:pPr>
        <w:pStyle w:val="Normal"/>
        <w:ind w:firstLine="567"/>
        <w:rPr>
          <w:sz w:val="24"/>
          <w:szCs w:val="24"/>
        </w:rPr>
      </w:pPr>
      <w:r>
        <w:rPr>
          <w:sz w:val="24"/>
          <w:szCs w:val="24"/>
        </w:rPr>
        <w:t>- постепенное обеспечение жителей поселения услугами связи.</w:t>
      </w:r>
    </w:p>
    <w:p>
      <w:pPr>
        <w:pStyle w:val="Normal"/>
        <w:ind w:firstLine="567"/>
        <w:rPr>
          <w:sz w:val="24"/>
          <w:szCs w:val="24"/>
        </w:rPr>
      </w:pPr>
      <w:r>
        <w:rPr>
          <w:sz w:val="24"/>
          <w:szCs w:val="24"/>
        </w:rPr>
        <w:t>Для рационального развития распределительной системы на вновь застраиваемых территориях необходимо решение следующих проблем:</w:t>
      </w:r>
    </w:p>
    <w:p>
      <w:pPr>
        <w:pStyle w:val="Normal"/>
        <w:ind w:firstLine="567"/>
        <w:rPr>
          <w:sz w:val="24"/>
          <w:szCs w:val="24"/>
        </w:rPr>
      </w:pPr>
      <w:r>
        <w:rPr>
          <w:sz w:val="24"/>
          <w:szCs w:val="24"/>
        </w:rPr>
        <w:t>- в связи с отсутствием проектной схемы электроснабжения, разработанной в целом для того или иного земельного массива, развитие распределительной сети осуществляется по мере удовлетворения заявок на технологическое присоединение, поступающих от собственников отдельных земельных участков, входящих в этот земельный массив;</w:t>
      </w:r>
    </w:p>
    <w:p>
      <w:pPr>
        <w:pStyle w:val="Normal"/>
        <w:ind w:firstLine="567"/>
        <w:rPr>
          <w:sz w:val="24"/>
          <w:szCs w:val="24"/>
        </w:rPr>
      </w:pPr>
      <w:r>
        <w:rPr>
          <w:sz w:val="24"/>
          <w:szCs w:val="24"/>
        </w:rPr>
        <w:t xml:space="preserve">- при разработке планировок застраеиваемых территорий не предусматриваются площадки для установки ТП 10/0,4 кВ и коридоры для строительства ВЛ 10 кВ, питающих эти ТП. </w:t>
      </w:r>
    </w:p>
    <w:p>
      <w:pPr>
        <w:pStyle w:val="Normal"/>
        <w:ind w:firstLine="567"/>
        <w:rPr>
          <w:color w:val="999999"/>
          <w:sz w:val="24"/>
          <w:szCs w:val="24"/>
        </w:rPr>
      </w:pPr>
      <w:r>
        <w:rPr>
          <w:color w:val="999999"/>
          <w:sz w:val="24"/>
          <w:szCs w:val="24"/>
        </w:rPr>
        <w:t>(В редакции Кстининской сельской Думы от 21.06.2021 № 38/181)</w:t>
      </w:r>
    </w:p>
    <w:p>
      <w:pPr>
        <w:pStyle w:val="Normal"/>
        <w:ind w:firstLine="567"/>
        <w:rPr>
          <w:sz w:val="24"/>
          <w:szCs w:val="24"/>
        </w:rPr>
      </w:pPr>
      <w:r>
        <w:rPr>
          <w:sz w:val="24"/>
          <w:szCs w:val="24"/>
        </w:rPr>
        <w:t xml:space="preserve">При осуществлении территориального планирования Кировской области в числе прочих учтены планируемые объекты и мероприятия федерального значения. Основу телефонной сети общего пользования сельского поселения составляет сеть  ОАО «ВолгаТелеком». На территории поселения во всех населённых пунктах установлены таксофоны. </w:t>
      </w:r>
    </w:p>
    <w:p>
      <w:pPr>
        <w:pStyle w:val="Normal"/>
        <w:ind w:firstLine="567"/>
        <w:rPr>
          <w:sz w:val="24"/>
          <w:szCs w:val="24"/>
        </w:rPr>
      </w:pPr>
      <w:r>
        <w:rPr>
          <w:sz w:val="24"/>
          <w:szCs w:val="24"/>
        </w:rPr>
        <w:t>В сельском поселении развивается сотовая связь, представленная фирмами «Мегафон», «БиЛайн», «МТС». В последнее время активно внедряются современные информационные технологии. Практически, во всех предприятиях и организациях поселения, включая бюджетные, установлены компьютеры. Растёт число пользователей «Интернет». Население Кстининского сельского поселения полностью охвачено телевизионным вещанием.</w:t>
      </w:r>
    </w:p>
    <w:p>
      <w:pPr>
        <w:pStyle w:val="3"/>
        <w:numPr>
          <w:ilvl w:val="0"/>
          <w:numId w:val="14"/>
        </w:numPr>
        <w:tabs>
          <w:tab w:val="left" w:pos="1620" w:leader="none"/>
        </w:tabs>
        <w:ind w:left="1271" w:right="201" w:hanging="551"/>
        <w:rPr/>
      </w:pPr>
      <w:bookmarkStart w:id="30" w:name="_Toc272417871"/>
      <w:bookmarkEnd w:id="30"/>
      <w:r>
        <w:rPr/>
        <w:t>Газоснабжение</w:t>
      </w:r>
    </w:p>
    <w:p>
      <w:pPr>
        <w:pStyle w:val="ConsPlusNormal1"/>
        <w:widowControl/>
        <w:spacing w:before="120" w:after="0"/>
        <w:ind w:firstLine="567"/>
        <w:jc w:val="both"/>
        <w:rPr>
          <w:rFonts w:ascii="Times New Roman" w:hAnsi="Times New Roman"/>
          <w:sz w:val="24"/>
          <w:szCs w:val="24"/>
        </w:rPr>
      </w:pPr>
      <w:r>
        <w:rPr>
          <w:rFonts w:ascii="Times New Roman" w:hAnsi="Times New Roman"/>
          <w:sz w:val="24"/>
          <w:szCs w:val="24"/>
        </w:rPr>
        <w:t>В социально-экономическом развитии Кстининского сельского поселения, в том числе, существенная роль отведена газификации. Газовое хозяйство поселения развивалось в соответствии с распоряжением Совета Министров СССР от 25.12.1987 №2782р и постановлением Правительства Российской Федерации от 18.07.1996 №819 «О развитии газификации Российской Федерации в 1996-2000 годах».</w:t>
      </w:r>
    </w:p>
    <w:p>
      <w:pPr>
        <w:pStyle w:val="NormalWeb"/>
        <w:spacing w:beforeAutospacing="0" w:before="120" w:afterAutospacing="0" w:after="0"/>
        <w:ind w:firstLine="567"/>
        <w:jc w:val="both"/>
        <w:rPr>
          <w:szCs w:val="24"/>
        </w:rPr>
      </w:pPr>
      <w:r>
        <w:rPr>
          <w:szCs w:val="24"/>
        </w:rPr>
        <w:t xml:space="preserve">По территории Кстининского сельского поселения проложен газопровод Оханск-Киров, построенный в 1978 году (необходима реконструкция) Уровень газификации по поселению составляет 35%. </w:t>
      </w:r>
    </w:p>
    <w:p>
      <w:pPr>
        <w:pStyle w:val="ConsPlusNormal1"/>
        <w:widowControl/>
        <w:spacing w:before="120" w:after="0"/>
        <w:ind w:firstLine="567"/>
        <w:jc w:val="both"/>
        <w:rPr>
          <w:rFonts w:ascii="Times New Roman" w:hAnsi="Times New Roman"/>
          <w:sz w:val="24"/>
          <w:szCs w:val="24"/>
        </w:rPr>
      </w:pPr>
      <w:r>
        <w:rPr>
          <w:rFonts w:ascii="Times New Roman" w:hAnsi="Times New Roman"/>
          <w:sz w:val="24"/>
          <w:szCs w:val="24"/>
        </w:rPr>
        <w:t>В селе Кстинино проведён первый этап газификации: в 1996 году построен газопровод высокого давления, переведена на природный газ котельная, 12 многоквартирных домов и 40 индивидуальных жилых домов подключены к природному газу. В настоящее время требуется провести работу по строительству разводящих сетей по территории поселения для подключения частных домов.</w:t>
      </w:r>
    </w:p>
    <w:p>
      <w:pPr>
        <w:pStyle w:val="Normal"/>
        <w:ind w:firstLine="567"/>
        <w:rPr>
          <w:sz w:val="24"/>
          <w:szCs w:val="24"/>
        </w:rPr>
      </w:pPr>
      <w:r>
        <w:rPr>
          <w:sz w:val="24"/>
          <w:szCs w:val="24"/>
        </w:rPr>
        <w:t>По данным ОАО «Кировоблгаз» расход природного газа по району за 2007 год составил 15487,0 тыс. куб. м. Основным потребителем природного газа являются котельные (77 %), население (9 %), с/х предприятия (4 %).</w:t>
      </w:r>
    </w:p>
    <w:p>
      <w:pPr>
        <w:pStyle w:val="Normal"/>
        <w:ind w:firstLine="567"/>
        <w:rPr>
          <w:rStyle w:val="Strong"/>
          <w:b w:val="false"/>
          <w:b w:val="false"/>
          <w:bCs w:val="false"/>
          <w:sz w:val="24"/>
          <w:szCs w:val="24"/>
        </w:rPr>
      </w:pPr>
      <w:r>
        <w:rPr>
          <w:sz w:val="24"/>
          <w:szCs w:val="24"/>
        </w:rPr>
        <w:t xml:space="preserve">Прослеживается тенденция </w:t>
      </w:r>
      <w:r>
        <w:rPr>
          <w:rStyle w:val="Strong"/>
          <w:b w:val="false"/>
          <w:bCs w:val="false"/>
          <w:sz w:val="24"/>
          <w:szCs w:val="24"/>
        </w:rPr>
        <w:t>снижения объемов использования сжиженного газа в районе.  Причинами этого является высокая стоимость его, постоянное снижение численности сельского населения – основного потребителя, а также проведение газификации населенных пунктов района природным газом.</w:t>
      </w:r>
    </w:p>
    <w:p>
      <w:pPr>
        <w:pStyle w:val="Normal"/>
        <w:ind w:firstLine="567"/>
        <w:rPr>
          <w:sz w:val="24"/>
          <w:szCs w:val="24"/>
        </w:rPr>
      </w:pPr>
      <w:r>
        <w:rPr>
          <w:sz w:val="24"/>
          <w:szCs w:val="24"/>
        </w:rPr>
        <w:t xml:space="preserve">В рамках подготовки инвестиционного проекта газификации Кировской области ОАО Промгаз в 2005 году была разработана «Схема газификации районов Кировской области. Кирово-Чепецкий район». При поэтапной реализации такой схемы на перспективу ожидается 98 % уровень газификации природным газом сельской местности. </w:t>
      </w:r>
    </w:p>
    <w:p>
      <w:pPr>
        <w:pStyle w:val="Normal"/>
        <w:ind w:firstLine="567"/>
        <w:rPr>
          <w:sz w:val="24"/>
          <w:szCs w:val="24"/>
        </w:rPr>
      </w:pPr>
      <w:r>
        <w:rPr>
          <w:sz w:val="24"/>
          <w:szCs w:val="24"/>
        </w:rPr>
        <w:t>Для целей газификации сельских населенных пунктов 18.06.2008 принята Муниципальная целевая программа «Газификация Кирово-Чепецкого района на 2009-2010 годы», в рамках реализации которой планируется газифицировать еще 2047 домовладений.</w:t>
      </w:r>
    </w:p>
    <w:p>
      <w:pPr>
        <w:pStyle w:val="Normal"/>
        <w:ind w:firstLine="567"/>
        <w:rPr>
          <w:sz w:val="24"/>
          <w:szCs w:val="24"/>
        </w:rPr>
      </w:pPr>
      <w:r>
        <w:rPr>
          <w:sz w:val="24"/>
          <w:szCs w:val="24"/>
        </w:rPr>
        <w:t xml:space="preserve">Газификация района развивается в рамках </w:t>
      </w:r>
      <w:r>
        <w:rPr>
          <w:spacing w:val="0"/>
          <w:sz w:val="24"/>
          <w:szCs w:val="24"/>
        </w:rPr>
        <w:t>областных целевых программ «</w:t>
      </w:r>
      <w:r>
        <w:rPr>
          <w:sz w:val="24"/>
          <w:szCs w:val="24"/>
        </w:rPr>
        <w:t>Приоритетным направлением развития газоснабжения области на перспективу является повышение уровня газификации природным газом населенных пунктов района и в первую очередь экономических центров сельских поселений.</w:t>
      </w:r>
    </w:p>
    <w:p>
      <w:pPr>
        <w:pStyle w:val="Normal"/>
        <w:ind w:firstLine="567"/>
        <w:rPr>
          <w:sz w:val="24"/>
          <w:szCs w:val="24"/>
        </w:rPr>
      </w:pPr>
      <w:r>
        <w:rPr>
          <w:sz w:val="24"/>
          <w:szCs w:val="24"/>
        </w:rPr>
        <w:t>Газификация населенных пунктов позволит развить систему газовых отопительных котельных и способствовать развитию отопительной системы района в целом.</w:t>
      </w:r>
    </w:p>
    <w:p>
      <w:pPr>
        <w:pStyle w:val="Normal"/>
        <w:ind w:firstLine="567"/>
        <w:rPr>
          <w:sz w:val="24"/>
          <w:szCs w:val="24"/>
        </w:rPr>
      </w:pPr>
      <w:r>
        <w:rPr>
          <w:sz w:val="24"/>
          <w:szCs w:val="24"/>
        </w:rPr>
        <w:t>Одновременно газификация промышленности положительно скажется на развитии промышленного сектора экономики района.</w:t>
      </w:r>
    </w:p>
    <w:p>
      <w:pPr>
        <w:pStyle w:val="Normal"/>
        <w:ind w:firstLine="567"/>
        <w:rPr>
          <w:sz w:val="24"/>
          <w:szCs w:val="24"/>
        </w:rPr>
      </w:pPr>
      <w:r>
        <w:rPr>
          <w:sz w:val="24"/>
          <w:szCs w:val="24"/>
        </w:rPr>
        <w:t xml:space="preserve">В будущем в экономических центрах поселений возможно развитие малой энергетики – строительство когенерационных установок, работающих на природном газе и вырабатывающих тепловую и электрическую энергию (паротурбинные установки, мини-ТЭЦ, газотурбинные установки). Внедрение таких новых объектов помимо экономической эффективности, даст значительный экологический эффект, что исключительно актуально для района.  </w:t>
      </w:r>
    </w:p>
    <w:p>
      <w:pPr>
        <w:pStyle w:val="Normal"/>
        <w:ind w:right="198" w:firstLine="426"/>
        <w:rPr>
          <w:b/>
          <w:b/>
          <w:szCs w:val="26"/>
        </w:rPr>
      </w:pPr>
      <w:r>
        <w:rPr>
          <w:b/>
          <w:szCs w:val="26"/>
        </w:rPr>
      </w:r>
    </w:p>
    <w:p>
      <w:pPr>
        <w:pStyle w:val="Normal"/>
        <w:ind w:right="198" w:firstLine="426"/>
        <w:jc w:val="center"/>
        <w:rPr>
          <w:b/>
          <w:b/>
          <w:sz w:val="24"/>
          <w:szCs w:val="24"/>
        </w:rPr>
      </w:pPr>
      <w:r>
        <w:rPr>
          <w:b/>
          <w:sz w:val="24"/>
          <w:szCs w:val="24"/>
        </w:rPr>
        <w:t>Перечень планируемых к строительству объектов местного значения поселения в области газоснабжения</w:t>
      </w:r>
    </w:p>
    <w:tbl>
      <w:tblPr>
        <w:tblW w:w="9648" w:type="dxa"/>
        <w:jc w:val="left"/>
        <w:tblInd w:w="93"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83" w:type="dxa"/>
          <w:bottom w:w="0" w:type="dxa"/>
          <w:right w:w="108" w:type="dxa"/>
        </w:tblCellMar>
        <w:tblLook w:val="04a0"/>
      </w:tblPr>
      <w:tblGrid>
        <w:gridCol w:w="1078"/>
        <w:gridCol w:w="3528"/>
        <w:gridCol w:w="2162"/>
        <w:gridCol w:w="1440"/>
        <w:gridCol w:w="1440"/>
      </w:tblGrid>
      <w:tr>
        <w:trPr>
          <w:trHeight w:val="20" w:hRule="atLeast"/>
        </w:trPr>
        <w:tc>
          <w:tcPr>
            <w:tcW w:w="1078"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fill="auto" w:val="clear"/>
            <w:tcMar>
              <w:left w:w="83" w:type="dxa"/>
            </w:tcMar>
            <w:vAlign w:val="center"/>
          </w:tcPr>
          <w:p>
            <w:pPr>
              <w:pStyle w:val="Normal"/>
              <w:tabs>
                <w:tab w:val="left" w:pos="111" w:leader="none"/>
              </w:tabs>
              <w:spacing w:before="0" w:after="0"/>
              <w:ind w:hanging="0"/>
              <w:jc w:val="center"/>
              <w:rPr>
                <w:b/>
                <w:b/>
                <w:sz w:val="20"/>
              </w:rPr>
            </w:pPr>
            <w:r>
              <w:rPr>
                <w:b/>
                <w:sz w:val="20"/>
              </w:rPr>
              <w:t>Номер п/п</w:t>
            </w:r>
          </w:p>
        </w:tc>
        <w:tc>
          <w:tcPr>
            <w:tcW w:w="3528"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tabs>
                <w:tab w:val="left" w:pos="111" w:leader="none"/>
              </w:tabs>
              <w:spacing w:before="0" w:after="0"/>
              <w:ind w:right="198" w:hanging="0"/>
              <w:jc w:val="center"/>
              <w:rPr>
                <w:b/>
                <w:b/>
                <w:sz w:val="20"/>
              </w:rPr>
            </w:pPr>
            <w:r>
              <w:rPr>
                <w:b/>
                <w:sz w:val="20"/>
              </w:rPr>
              <w:t>Наименование объекта</w:t>
            </w:r>
          </w:p>
        </w:tc>
        <w:tc>
          <w:tcPr>
            <w:tcW w:w="2162"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fill="auto" w:val="clear"/>
            <w:tcMar>
              <w:left w:w="103" w:type="dxa"/>
            </w:tcMar>
            <w:vAlign w:val="center"/>
          </w:tcPr>
          <w:p>
            <w:pPr>
              <w:pStyle w:val="Normal"/>
              <w:tabs>
                <w:tab w:val="left" w:pos="111" w:leader="none"/>
              </w:tabs>
              <w:spacing w:before="0" w:after="0"/>
              <w:ind w:right="198" w:hanging="0"/>
              <w:jc w:val="center"/>
              <w:rPr>
                <w:b/>
                <w:b/>
                <w:sz w:val="20"/>
              </w:rPr>
            </w:pPr>
            <w:r>
              <w:rPr>
                <w:b/>
                <w:sz w:val="20"/>
              </w:rPr>
              <w:t>Вид транспортируемого газа и рабочее давление в газопроводе, МПа</w:t>
            </w:r>
          </w:p>
        </w:tc>
        <w:tc>
          <w:tcPr>
            <w:tcW w:w="144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tabs>
                <w:tab w:val="left" w:pos="111" w:leader="none"/>
              </w:tabs>
              <w:spacing w:before="0" w:after="0"/>
              <w:ind w:hanging="0"/>
              <w:jc w:val="center"/>
              <w:rPr>
                <w:b/>
                <w:b/>
                <w:sz w:val="20"/>
              </w:rPr>
            </w:pPr>
            <w:r>
              <w:rPr>
                <w:b/>
                <w:sz w:val="20"/>
              </w:rPr>
              <w:t>Вид расположения трубопровода</w:t>
            </w:r>
          </w:p>
        </w:tc>
        <w:tc>
          <w:tcPr>
            <w:tcW w:w="1440"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103" w:type="dxa"/>
            </w:tcMar>
            <w:vAlign w:val="center"/>
          </w:tcPr>
          <w:p>
            <w:pPr>
              <w:pStyle w:val="Normal"/>
              <w:tabs>
                <w:tab w:val="left" w:pos="111" w:leader="none"/>
              </w:tabs>
              <w:spacing w:before="0" w:after="0"/>
              <w:ind w:right="54" w:hanging="0"/>
              <w:jc w:val="center"/>
              <w:rPr>
                <w:b/>
                <w:b/>
                <w:sz w:val="20"/>
              </w:rPr>
            </w:pPr>
            <w:r>
              <w:rPr>
                <w:b/>
                <w:sz w:val="20"/>
              </w:rPr>
              <w:t>Протяженность сооружения, км</w:t>
            </w:r>
          </w:p>
        </w:tc>
      </w:tr>
      <w:tr>
        <w:trPr>
          <w:trHeight w:val="20" w:hRule="atLeast"/>
        </w:trPr>
        <w:tc>
          <w:tcPr>
            <w:tcW w:w="107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0" w:leader="none"/>
                <w:tab w:val="left" w:pos="111" w:leader="none"/>
              </w:tabs>
              <w:spacing w:before="0" w:after="0"/>
              <w:ind w:hanging="0"/>
              <w:jc w:val="center"/>
              <w:rPr>
                <w:sz w:val="20"/>
              </w:rPr>
            </w:pPr>
            <w:r>
              <w:rPr>
                <w:sz w:val="20"/>
              </w:rPr>
              <w:t>1</w:t>
            </w:r>
          </w:p>
        </w:tc>
        <w:tc>
          <w:tcPr>
            <w:tcW w:w="3528"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11" w:leader="none"/>
              </w:tabs>
              <w:spacing w:before="0" w:after="0"/>
              <w:ind w:right="30" w:hanging="0"/>
              <w:jc w:val="center"/>
              <w:rPr>
                <w:sz w:val="20"/>
              </w:rPr>
            </w:pPr>
            <w:r>
              <w:rPr>
                <w:sz w:val="20"/>
              </w:rPr>
              <w:t>Газопровод межпоселковый на с. Бурмакино до д. Глушиха на д. Ерши – д. Голодница – п. Кстининского дома отдыха Кирово-Чепецкого района Кировской области</w:t>
            </w:r>
          </w:p>
        </w:tc>
        <w:tc>
          <w:tcPr>
            <w:tcW w:w="2162"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11" w:leader="none"/>
              </w:tabs>
              <w:spacing w:before="0" w:after="0"/>
              <w:ind w:right="30" w:hanging="0"/>
              <w:jc w:val="center"/>
              <w:rPr>
                <w:sz w:val="20"/>
              </w:rPr>
            </w:pPr>
            <w:r>
              <w:rPr>
                <w:sz w:val="20"/>
              </w:rPr>
              <w:t>Природный газ</w:t>
            </w:r>
          </w:p>
          <w:p>
            <w:pPr>
              <w:pStyle w:val="Normal"/>
              <w:tabs>
                <w:tab w:val="left" w:pos="111" w:leader="none"/>
              </w:tabs>
              <w:spacing w:before="0" w:after="0"/>
              <w:ind w:right="30" w:hanging="0"/>
              <w:jc w:val="center"/>
              <w:rPr>
                <w:sz w:val="20"/>
              </w:rPr>
            </w:pPr>
            <w:r>
              <w:rPr>
                <w:sz w:val="20"/>
              </w:rPr>
              <w:t>Р=0,6 МПа</w:t>
            </w:r>
          </w:p>
        </w:tc>
        <w:tc>
          <w:tcPr>
            <w:tcW w:w="144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11" w:leader="none"/>
              </w:tabs>
              <w:spacing w:before="0" w:after="0"/>
              <w:ind w:right="56" w:hanging="0"/>
              <w:jc w:val="center"/>
              <w:rPr>
                <w:sz w:val="20"/>
              </w:rPr>
            </w:pPr>
            <w:r>
              <w:rPr>
                <w:sz w:val="20"/>
              </w:rPr>
              <w:t>Подземный</w:t>
            </w:r>
          </w:p>
        </w:tc>
        <w:tc>
          <w:tcPr>
            <w:tcW w:w="144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111" w:leader="none"/>
              </w:tabs>
              <w:spacing w:before="0" w:after="0"/>
              <w:ind w:right="198" w:hanging="0"/>
              <w:jc w:val="center"/>
              <w:rPr>
                <w:sz w:val="20"/>
              </w:rPr>
            </w:pPr>
            <w:r>
              <w:rPr>
                <w:sz w:val="20"/>
              </w:rPr>
              <w:t>4,079</w:t>
            </w:r>
          </w:p>
        </w:tc>
      </w:tr>
    </w:tbl>
    <w:p>
      <w:pPr>
        <w:pStyle w:val="Normal"/>
        <w:spacing w:before="120" w:after="60"/>
        <w:ind w:right="198" w:firstLine="720"/>
        <w:rPr>
          <w:iCs/>
          <w:color w:val="999999"/>
          <w:szCs w:val="26"/>
          <w:shd w:fill="FFFFFF" w:val="clear"/>
        </w:rPr>
      </w:pPr>
      <w:r>
        <w:rPr>
          <w:iCs/>
          <w:color w:val="999999"/>
          <w:szCs w:val="26"/>
          <w:shd w:fill="FFFFFF" w:val="clear"/>
        </w:rPr>
        <w:t>(В редакции решения Кстининской сельской Думы от 30.04.2020 № 27/132)</w:t>
      </w:r>
    </w:p>
    <w:p>
      <w:pPr>
        <w:pStyle w:val="2"/>
        <w:numPr>
          <w:ilvl w:val="0"/>
          <w:numId w:val="13"/>
        </w:numPr>
        <w:tabs>
          <w:tab w:val="left" w:pos="1440" w:leader="none"/>
        </w:tabs>
        <w:ind w:left="551" w:right="201" w:firstLine="169"/>
        <w:rPr/>
      </w:pPr>
      <w:r>
        <w:rPr/>
        <w:t>Инженерная подготовка территории</w:t>
      </w:r>
    </w:p>
    <w:p>
      <w:pPr>
        <w:pStyle w:val="Normal"/>
        <w:tabs>
          <w:tab w:val="left" w:pos="851" w:leader="none"/>
        </w:tabs>
        <w:ind w:firstLine="567"/>
        <w:rPr>
          <w:sz w:val="24"/>
          <w:szCs w:val="24"/>
        </w:rPr>
      </w:pPr>
      <w:r>
        <w:rPr>
          <w:sz w:val="24"/>
          <w:szCs w:val="24"/>
        </w:rPr>
        <w:t>В качестве первоочередных мероприятий по инженерной подготовке территории предусматриваются следующие:</w:t>
      </w:r>
    </w:p>
    <w:p>
      <w:pPr>
        <w:pStyle w:val="Normal"/>
        <w:numPr>
          <w:ilvl w:val="0"/>
          <w:numId w:val="11"/>
        </w:numPr>
        <w:tabs>
          <w:tab w:val="left" w:pos="851" w:leader="none"/>
        </w:tabs>
        <w:ind w:left="0" w:firstLine="567"/>
        <w:rPr>
          <w:sz w:val="24"/>
          <w:szCs w:val="24"/>
        </w:rPr>
      </w:pPr>
      <w:r>
        <w:rPr>
          <w:sz w:val="24"/>
          <w:szCs w:val="24"/>
        </w:rPr>
        <w:t>В связи с отсутствием на территории поселения ливневой канализации выполнить мероприятия по организации поверхностного стока, для чего предусматривается оканавливание  вдоль улиц с выпуском воды в открытые водотоки</w:t>
      </w:r>
    </w:p>
    <w:p>
      <w:pPr>
        <w:pStyle w:val="Normal"/>
        <w:numPr>
          <w:ilvl w:val="0"/>
          <w:numId w:val="11"/>
        </w:numPr>
        <w:tabs>
          <w:tab w:val="left" w:pos="851" w:leader="none"/>
        </w:tabs>
        <w:ind w:left="0" w:firstLine="567"/>
        <w:rPr>
          <w:sz w:val="24"/>
          <w:szCs w:val="24"/>
        </w:rPr>
      </w:pPr>
      <w:r>
        <w:rPr>
          <w:sz w:val="24"/>
          <w:szCs w:val="24"/>
        </w:rPr>
        <w:t>Благоустройство береговых откосов, укрепление береговой полосы;</w:t>
      </w:r>
    </w:p>
    <w:p>
      <w:pPr>
        <w:pStyle w:val="Normal"/>
        <w:numPr>
          <w:ilvl w:val="0"/>
          <w:numId w:val="11"/>
        </w:numPr>
        <w:tabs>
          <w:tab w:val="left" w:pos="851" w:leader="none"/>
        </w:tabs>
        <w:ind w:left="0" w:firstLine="567"/>
        <w:rPr>
          <w:sz w:val="24"/>
          <w:szCs w:val="24"/>
        </w:rPr>
      </w:pPr>
      <w:r>
        <w:rPr>
          <w:sz w:val="24"/>
          <w:szCs w:val="24"/>
        </w:rPr>
        <w:t>Организация очистки поверхностного стока;</w:t>
      </w:r>
    </w:p>
    <w:p>
      <w:pPr>
        <w:pStyle w:val="Normal"/>
        <w:numPr>
          <w:ilvl w:val="0"/>
          <w:numId w:val="11"/>
        </w:numPr>
        <w:tabs>
          <w:tab w:val="left" w:pos="851" w:leader="none"/>
        </w:tabs>
        <w:ind w:left="0" w:firstLine="567"/>
        <w:rPr>
          <w:sz w:val="24"/>
          <w:szCs w:val="24"/>
        </w:rPr>
      </w:pPr>
      <w:r>
        <w:rPr>
          <w:sz w:val="24"/>
          <w:szCs w:val="24"/>
        </w:rPr>
        <w:t>Предусмотреть инженерную защиту от факторов природного риска  (затопление новых территорий, подлежащих застройке) в соответствии с действующими нормативными документами.</w:t>
      </w:r>
    </w:p>
    <w:p>
      <w:pPr>
        <w:pStyle w:val="2"/>
        <w:numPr>
          <w:ilvl w:val="0"/>
          <w:numId w:val="13"/>
        </w:numPr>
        <w:tabs>
          <w:tab w:val="left" w:pos="1440" w:leader="none"/>
        </w:tabs>
        <w:ind w:left="551" w:right="201" w:firstLine="169"/>
        <w:rPr/>
      </w:pPr>
      <w:bookmarkStart w:id="31" w:name="_Toc245015041"/>
      <w:bookmarkStart w:id="32" w:name="_Toc272417873"/>
      <w:bookmarkEnd w:id="31"/>
      <w:bookmarkEnd w:id="32"/>
      <w:r>
        <w:rPr/>
        <w:t>Охрана окружающей среды</w:t>
      </w:r>
    </w:p>
    <w:p>
      <w:pPr>
        <w:pStyle w:val="Normal"/>
        <w:spacing w:before="0" w:after="120"/>
        <w:ind w:firstLine="567"/>
        <w:rPr>
          <w:sz w:val="24"/>
          <w:szCs w:val="24"/>
        </w:rPr>
      </w:pPr>
      <w:r>
        <w:rPr>
          <w:sz w:val="24"/>
          <w:szCs w:val="24"/>
        </w:rPr>
        <w:t>Основной целью проектирования и освоения новых территорий под жилищное строительство является создание благоприятной и безопасной среды проживания людей. В связи с этим особое внимание при разработке проектов уделяется требованиям в области охраны окружающей среды.</w:t>
      </w:r>
    </w:p>
    <w:p>
      <w:pPr>
        <w:pStyle w:val="Normal"/>
        <w:spacing w:before="0" w:after="120"/>
        <w:ind w:firstLine="567"/>
        <w:rPr>
          <w:b/>
          <w:b/>
        </w:rPr>
      </w:pPr>
      <w:r>
        <w:rPr>
          <w:b/>
        </w:rPr>
        <w:t>Охрана воздушного бассейна</w:t>
      </w:r>
    </w:p>
    <w:p>
      <w:pPr>
        <w:pStyle w:val="Normal"/>
        <w:tabs>
          <w:tab w:val="left" w:pos="0" w:leader="none"/>
        </w:tabs>
        <w:spacing w:before="0" w:after="120"/>
        <w:ind w:firstLine="567"/>
        <w:rPr>
          <w:sz w:val="24"/>
          <w:szCs w:val="24"/>
        </w:rPr>
      </w:pPr>
      <w:r>
        <w:rPr>
          <w:sz w:val="24"/>
          <w:szCs w:val="24"/>
        </w:rPr>
        <w:t>В целях решения задач охраны окружающей среды Кстининского сельского поселения в проекте предлагаются общепланировочные мероприятия, которые можно разделить на три группы:</w:t>
      </w:r>
    </w:p>
    <w:p>
      <w:pPr>
        <w:pStyle w:val="Normal"/>
        <w:widowControl/>
        <w:numPr>
          <w:ilvl w:val="1"/>
          <w:numId w:val="20"/>
        </w:numPr>
        <w:tabs>
          <w:tab w:val="left" w:pos="2160" w:leader="none"/>
        </w:tabs>
        <w:spacing w:before="0" w:after="120"/>
        <w:ind w:left="0" w:firstLine="567"/>
        <w:rPr>
          <w:sz w:val="24"/>
          <w:szCs w:val="24"/>
        </w:rPr>
      </w:pPr>
      <w:r>
        <w:rPr>
          <w:sz w:val="24"/>
          <w:szCs w:val="24"/>
        </w:rPr>
        <w:t>Организационные мероприятия:</w:t>
      </w:r>
    </w:p>
    <w:p>
      <w:pPr>
        <w:pStyle w:val="Normal"/>
        <w:widowControl/>
        <w:numPr>
          <w:ilvl w:val="0"/>
          <w:numId w:val="21"/>
        </w:numPr>
        <w:tabs>
          <w:tab w:val="left" w:pos="1220" w:leader="none"/>
        </w:tabs>
        <w:spacing w:before="0" w:after="120"/>
        <w:ind w:left="0" w:firstLine="567"/>
        <w:rPr>
          <w:sz w:val="24"/>
          <w:szCs w:val="24"/>
        </w:rPr>
      </w:pPr>
      <w:r>
        <w:rPr>
          <w:sz w:val="24"/>
          <w:szCs w:val="24"/>
        </w:rPr>
        <w:t>Проведение полной инвентаризации стационарных и передвижных источников загрязнения воздушного бассейна, создание единого информационного банка данных источников;</w:t>
      </w:r>
    </w:p>
    <w:p>
      <w:pPr>
        <w:pStyle w:val="Normal"/>
        <w:widowControl/>
        <w:numPr>
          <w:ilvl w:val="0"/>
          <w:numId w:val="24"/>
        </w:numPr>
        <w:spacing w:before="0" w:after="120"/>
        <w:ind w:left="0" w:firstLine="567"/>
        <w:rPr>
          <w:sz w:val="24"/>
          <w:szCs w:val="24"/>
        </w:rPr>
      </w:pPr>
      <w:r>
        <w:rPr>
          <w:sz w:val="24"/>
          <w:szCs w:val="24"/>
        </w:rPr>
        <w:t>Выявление и ликвидация всех несанкционированных свалок;</w:t>
      </w:r>
    </w:p>
    <w:p>
      <w:pPr>
        <w:pStyle w:val="Normal"/>
        <w:widowControl/>
        <w:numPr>
          <w:ilvl w:val="0"/>
          <w:numId w:val="25"/>
        </w:numPr>
        <w:tabs>
          <w:tab w:val="left" w:pos="1440" w:leader="none"/>
        </w:tabs>
        <w:spacing w:before="0" w:after="120"/>
        <w:ind w:left="0" w:firstLine="567"/>
        <w:rPr>
          <w:sz w:val="24"/>
          <w:szCs w:val="24"/>
        </w:rPr>
      </w:pPr>
      <w:r>
        <w:rPr>
          <w:sz w:val="24"/>
          <w:szCs w:val="24"/>
        </w:rPr>
        <w:t>Организация системы контроля за выбросами автотранспорта;</w:t>
      </w:r>
    </w:p>
    <w:p>
      <w:pPr>
        <w:pStyle w:val="Normal"/>
        <w:widowControl/>
        <w:numPr>
          <w:ilvl w:val="0"/>
          <w:numId w:val="26"/>
        </w:numPr>
        <w:tabs>
          <w:tab w:val="left" w:pos="720" w:leader="none"/>
        </w:tabs>
        <w:spacing w:before="0" w:after="120"/>
        <w:ind w:left="0" w:firstLine="567"/>
        <w:rPr>
          <w:sz w:val="24"/>
          <w:szCs w:val="24"/>
        </w:rPr>
      </w:pPr>
      <w:r>
        <w:rPr>
          <w:sz w:val="24"/>
          <w:szCs w:val="24"/>
        </w:rPr>
        <w:t>Разработка проектов ПДВ (предельно-допустимых выбросов) для всех предприятий и установление нормативов по загрязнению атмосферного воздуха;</w:t>
      </w:r>
    </w:p>
    <w:p>
      <w:pPr>
        <w:pStyle w:val="Normal"/>
        <w:widowControl/>
        <w:numPr>
          <w:ilvl w:val="0"/>
          <w:numId w:val="26"/>
        </w:numPr>
        <w:tabs>
          <w:tab w:val="left" w:pos="720" w:leader="none"/>
        </w:tabs>
        <w:spacing w:before="0" w:after="120"/>
        <w:ind w:left="0" w:firstLine="567"/>
        <w:rPr>
          <w:sz w:val="24"/>
          <w:szCs w:val="24"/>
        </w:rPr>
      </w:pPr>
      <w:r>
        <w:rPr>
          <w:sz w:val="24"/>
          <w:szCs w:val="24"/>
        </w:rPr>
        <w:t>Газификация предприятий энергетики (перевод котельных на газовое топливо) и промышленности;</w:t>
      </w:r>
    </w:p>
    <w:p>
      <w:pPr>
        <w:pStyle w:val="Normal"/>
        <w:widowControl/>
        <w:numPr>
          <w:ilvl w:val="0"/>
          <w:numId w:val="27"/>
        </w:numPr>
        <w:tabs>
          <w:tab w:val="left" w:pos="1424" w:leader="none"/>
        </w:tabs>
        <w:spacing w:before="0" w:after="120"/>
        <w:ind w:left="0" w:firstLine="567"/>
        <w:rPr>
          <w:sz w:val="24"/>
          <w:szCs w:val="24"/>
        </w:rPr>
      </w:pPr>
      <w:r>
        <w:rPr>
          <w:sz w:val="24"/>
          <w:szCs w:val="24"/>
        </w:rPr>
        <w:t>Организация системы мониторинга, дальнейшее развитие системы контроля загрязнения атмосферного воздуха в селитебной зоне и на автомагистралях;</w:t>
      </w:r>
    </w:p>
    <w:p>
      <w:pPr>
        <w:pStyle w:val="Normal"/>
        <w:widowControl/>
        <w:numPr>
          <w:ilvl w:val="1"/>
          <w:numId w:val="20"/>
        </w:numPr>
        <w:tabs>
          <w:tab w:val="left" w:pos="2160" w:leader="none"/>
        </w:tabs>
        <w:spacing w:before="0" w:after="120"/>
        <w:ind w:left="0" w:firstLine="567"/>
        <w:rPr>
          <w:sz w:val="24"/>
          <w:szCs w:val="24"/>
        </w:rPr>
      </w:pPr>
      <w:r>
        <w:rPr>
          <w:sz w:val="24"/>
          <w:szCs w:val="24"/>
        </w:rPr>
        <w:t>Технологические мероприятия:</w:t>
      </w:r>
    </w:p>
    <w:p>
      <w:pPr>
        <w:pStyle w:val="Normal"/>
        <w:widowControl/>
        <w:numPr>
          <w:ilvl w:val="0"/>
          <w:numId w:val="22"/>
        </w:numPr>
        <w:spacing w:before="0" w:after="120"/>
        <w:ind w:left="0" w:firstLine="567"/>
        <w:rPr>
          <w:sz w:val="24"/>
          <w:szCs w:val="24"/>
        </w:rPr>
      </w:pPr>
      <w:r>
        <w:rPr>
          <w:sz w:val="24"/>
          <w:szCs w:val="24"/>
        </w:rPr>
        <w:t>Внедрение новых (более совершенных и безопасных) технологических процессов, исключающих выделение в атмосферу вредных веществ;</w:t>
      </w:r>
    </w:p>
    <w:p>
      <w:pPr>
        <w:pStyle w:val="Normal"/>
        <w:widowControl/>
        <w:numPr>
          <w:ilvl w:val="0"/>
          <w:numId w:val="23"/>
        </w:numPr>
        <w:tabs>
          <w:tab w:val="left" w:pos="720" w:leader="none"/>
        </w:tabs>
        <w:spacing w:before="0" w:after="120"/>
        <w:ind w:left="0" w:firstLine="567"/>
        <w:rPr>
          <w:sz w:val="24"/>
          <w:szCs w:val="24"/>
        </w:rPr>
      </w:pPr>
      <w:r>
        <w:rPr>
          <w:sz w:val="24"/>
          <w:szCs w:val="24"/>
        </w:rPr>
        <w:t>Установка и совершенствование газоочистных и пылеулавливающих установок;</w:t>
      </w:r>
    </w:p>
    <w:p>
      <w:pPr>
        <w:pStyle w:val="Normal"/>
        <w:widowControl/>
        <w:numPr>
          <w:ilvl w:val="0"/>
          <w:numId w:val="23"/>
        </w:numPr>
        <w:tabs>
          <w:tab w:val="left" w:pos="720" w:leader="none"/>
        </w:tabs>
        <w:spacing w:before="0" w:after="120"/>
        <w:ind w:left="0" w:firstLine="567"/>
        <w:rPr>
          <w:sz w:val="24"/>
          <w:szCs w:val="24"/>
        </w:rPr>
      </w:pPr>
      <w:r>
        <w:rPr>
          <w:sz w:val="24"/>
          <w:szCs w:val="24"/>
        </w:rPr>
        <w:t>Ремонт и очистка котельного оборудования, установка дожига отходящих газов от углевыжигательных печей;</w:t>
      </w:r>
    </w:p>
    <w:p>
      <w:pPr>
        <w:pStyle w:val="Normal"/>
        <w:widowControl/>
        <w:numPr>
          <w:ilvl w:val="0"/>
          <w:numId w:val="23"/>
        </w:numPr>
        <w:tabs>
          <w:tab w:val="left" w:pos="720" w:leader="none"/>
        </w:tabs>
        <w:spacing w:before="0" w:after="120"/>
        <w:ind w:left="0" w:firstLine="567"/>
        <w:rPr>
          <w:sz w:val="24"/>
          <w:szCs w:val="24"/>
        </w:rPr>
      </w:pPr>
      <w:r>
        <w:rPr>
          <w:sz w:val="24"/>
          <w:szCs w:val="24"/>
        </w:rPr>
        <w:t>В бесснежный период в сухую погоду необходим полив улиц, особенно в центральных населенных пунктах для предотвращения попадания пыли, содержащей частицы токсичных веществ в дыхательные пути и на кожу населения;</w:t>
      </w:r>
    </w:p>
    <w:p>
      <w:pPr>
        <w:pStyle w:val="Normal"/>
        <w:widowControl/>
        <w:numPr>
          <w:ilvl w:val="1"/>
          <w:numId w:val="20"/>
        </w:numPr>
        <w:tabs>
          <w:tab w:val="left" w:pos="2160" w:leader="none"/>
        </w:tabs>
        <w:spacing w:before="0" w:after="120"/>
        <w:ind w:left="0" w:firstLine="567"/>
        <w:rPr>
          <w:sz w:val="24"/>
          <w:szCs w:val="24"/>
        </w:rPr>
      </w:pPr>
      <w:r>
        <w:rPr>
          <w:sz w:val="24"/>
          <w:szCs w:val="24"/>
        </w:rPr>
        <w:t>Планировочные мероприятия:</w:t>
      </w:r>
    </w:p>
    <w:p>
      <w:pPr>
        <w:pStyle w:val="Normal"/>
        <w:widowControl/>
        <w:numPr>
          <w:ilvl w:val="0"/>
          <w:numId w:val="27"/>
        </w:numPr>
        <w:tabs>
          <w:tab w:val="left" w:pos="1424" w:leader="none"/>
        </w:tabs>
        <w:spacing w:before="0" w:after="120"/>
        <w:ind w:left="0" w:firstLine="567"/>
        <w:rPr>
          <w:sz w:val="24"/>
          <w:szCs w:val="24"/>
        </w:rPr>
      </w:pPr>
      <w:r>
        <w:rPr>
          <w:sz w:val="24"/>
          <w:szCs w:val="24"/>
        </w:rPr>
        <w:t>Расширение площадей декоративных насаждений, состоящих из достаточно газоустойчивых растений;</w:t>
      </w:r>
    </w:p>
    <w:p>
      <w:pPr>
        <w:pStyle w:val="Normal"/>
        <w:widowControl/>
        <w:numPr>
          <w:ilvl w:val="0"/>
          <w:numId w:val="27"/>
        </w:numPr>
        <w:tabs>
          <w:tab w:val="left" w:pos="1424" w:leader="none"/>
        </w:tabs>
        <w:spacing w:before="0" w:after="120"/>
        <w:ind w:left="0" w:firstLine="567"/>
        <w:rPr>
          <w:sz w:val="24"/>
          <w:szCs w:val="24"/>
        </w:rPr>
      </w:pPr>
      <w:r>
        <w:rPr>
          <w:sz w:val="24"/>
          <w:szCs w:val="24"/>
        </w:rPr>
        <w:t>Создание зеленых защитных полос вдоль автомобильных дорог и озеленение улиц и санитарно-защитных зон;</w:t>
      </w:r>
    </w:p>
    <w:p>
      <w:pPr>
        <w:pStyle w:val="Normal"/>
        <w:widowControl/>
        <w:numPr>
          <w:ilvl w:val="0"/>
          <w:numId w:val="23"/>
        </w:numPr>
        <w:tabs>
          <w:tab w:val="left" w:pos="709" w:leader="none"/>
        </w:tabs>
        <w:spacing w:before="0" w:after="120"/>
        <w:ind w:left="0" w:firstLine="567"/>
        <w:rPr>
          <w:sz w:val="24"/>
          <w:szCs w:val="24"/>
        </w:rPr>
      </w:pPr>
      <w:r>
        <w:rPr>
          <w:sz w:val="24"/>
          <w:szCs w:val="24"/>
        </w:rPr>
        <w:t>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pPr>
        <w:pStyle w:val="Normal"/>
        <w:spacing w:before="0" w:after="120"/>
        <w:ind w:right="198" w:firstLine="709"/>
        <w:rPr>
          <w:b/>
          <w:b/>
        </w:rPr>
      </w:pPr>
      <w:r>
        <w:rPr>
          <w:b/>
        </w:rPr>
        <w:t>Охрана подземных вод</w:t>
      </w:r>
    </w:p>
    <w:p>
      <w:pPr>
        <w:pStyle w:val="Normal"/>
        <w:spacing w:before="0" w:after="120"/>
        <w:ind w:firstLine="567"/>
        <w:rPr>
          <w:sz w:val="24"/>
          <w:szCs w:val="24"/>
        </w:rPr>
      </w:pPr>
      <w:r>
        <w:rPr>
          <w:sz w:val="24"/>
          <w:szCs w:val="24"/>
        </w:rPr>
        <w:t>Охрана подземных вод подразумевает под собой проведение мероприятий по двум основным направлением – недопущению истощения ресурсов подземных вод и защита их от загрязнения.</w:t>
      </w:r>
    </w:p>
    <w:p>
      <w:pPr>
        <w:pStyle w:val="Normal"/>
        <w:spacing w:before="0" w:after="120"/>
        <w:ind w:right="198" w:firstLine="709"/>
        <w:rPr>
          <w:b/>
          <w:b/>
        </w:rPr>
      </w:pPr>
      <w:r>
        <w:rPr>
          <w:b/>
        </w:rPr>
        <w:t>Основными мероприятиями, направленными на предотвращение загрязнения и истощения подземных вод на первую очередь приняты:</w:t>
      </w:r>
    </w:p>
    <w:p>
      <w:pPr>
        <w:pStyle w:val="Normal"/>
        <w:numPr>
          <w:ilvl w:val="0"/>
          <w:numId w:val="9"/>
        </w:numPr>
        <w:tabs>
          <w:tab w:val="left" w:pos="851" w:leader="none"/>
        </w:tabs>
        <w:spacing w:before="0" w:after="120"/>
        <w:ind w:left="0" w:firstLine="567"/>
        <w:rPr>
          <w:sz w:val="24"/>
          <w:szCs w:val="24"/>
        </w:rPr>
      </w:pPr>
      <w:r>
        <w:rPr>
          <w:sz w:val="24"/>
          <w:szCs w:val="24"/>
        </w:rPr>
        <w:t>проведение гидрогеологических изысканий, переутверждение запасов подземных вод;</w:t>
      </w:r>
    </w:p>
    <w:p>
      <w:pPr>
        <w:pStyle w:val="Normal"/>
        <w:numPr>
          <w:ilvl w:val="0"/>
          <w:numId w:val="9"/>
        </w:numPr>
        <w:tabs>
          <w:tab w:val="left" w:pos="851" w:leader="none"/>
        </w:tabs>
        <w:spacing w:before="0" w:after="120"/>
        <w:ind w:left="0" w:firstLine="567"/>
        <w:rPr>
          <w:sz w:val="24"/>
          <w:szCs w:val="24"/>
        </w:rPr>
      </w:pPr>
      <w:r>
        <w:rPr>
          <w:sz w:val="24"/>
          <w:szCs w:val="24"/>
        </w:rPr>
        <w:t>применение оборотного водоснабжения на основных промышленных предприятиях;</w:t>
      </w:r>
    </w:p>
    <w:p>
      <w:pPr>
        <w:pStyle w:val="Normal"/>
        <w:numPr>
          <w:ilvl w:val="0"/>
          <w:numId w:val="9"/>
        </w:numPr>
        <w:tabs>
          <w:tab w:val="left" w:pos="851" w:leader="none"/>
        </w:tabs>
        <w:spacing w:before="0" w:after="120"/>
        <w:ind w:left="0" w:firstLine="567"/>
        <w:rPr>
          <w:sz w:val="24"/>
          <w:szCs w:val="24"/>
        </w:rPr>
      </w:pPr>
      <w:r>
        <w:rPr>
          <w:sz w:val="24"/>
          <w:szCs w:val="24"/>
        </w:rPr>
        <w:t xml:space="preserve">вынос из зоны </w:t>
      </w:r>
      <w:r>
        <w:rPr>
          <w:sz w:val="24"/>
          <w:szCs w:val="24"/>
          <w:lang w:val="en-US"/>
        </w:rPr>
        <w:t>II</w:t>
      </w:r>
      <w:r>
        <w:rPr>
          <w:sz w:val="24"/>
          <w:szCs w:val="24"/>
        </w:rPr>
        <w:t xml:space="preserve"> пояса ЗСО (зоны санитарной охраны источника водоснабжения) всех потенциальных источников загрязнения;</w:t>
      </w:r>
    </w:p>
    <w:p>
      <w:pPr>
        <w:pStyle w:val="Normal"/>
        <w:numPr>
          <w:ilvl w:val="0"/>
          <w:numId w:val="9"/>
        </w:numPr>
        <w:tabs>
          <w:tab w:val="left" w:pos="851" w:leader="none"/>
        </w:tabs>
        <w:spacing w:before="0" w:after="120"/>
        <w:ind w:left="0" w:firstLine="567"/>
        <w:rPr>
          <w:sz w:val="24"/>
          <w:szCs w:val="24"/>
        </w:rPr>
      </w:pPr>
      <w:r>
        <w:rPr>
          <w:sz w:val="24"/>
          <w:szCs w:val="24"/>
        </w:rPr>
        <w:t>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pPr>
        <w:pStyle w:val="2"/>
        <w:numPr>
          <w:ilvl w:val="0"/>
          <w:numId w:val="13"/>
        </w:numPr>
        <w:tabs>
          <w:tab w:val="left" w:pos="1440" w:leader="none"/>
        </w:tabs>
        <w:ind w:left="551" w:right="201" w:firstLine="169"/>
        <w:rPr/>
      </w:pPr>
      <w:bookmarkStart w:id="33" w:name="_Toc245015042"/>
      <w:bookmarkStart w:id="34" w:name="_Toc272417874"/>
      <w:bookmarkEnd w:id="33"/>
      <w:bookmarkEnd w:id="34"/>
      <w:r>
        <w:rPr/>
        <w:t>Зеленые насаждения</w:t>
      </w:r>
    </w:p>
    <w:p>
      <w:pPr>
        <w:pStyle w:val="Normal"/>
        <w:tabs>
          <w:tab w:val="left" w:pos="851" w:leader="none"/>
        </w:tabs>
        <w:spacing w:before="0" w:after="120"/>
        <w:ind w:firstLine="567"/>
        <w:rPr>
          <w:sz w:val="24"/>
          <w:szCs w:val="24"/>
        </w:rPr>
      </w:pPr>
      <w:r>
        <w:rPr>
          <w:sz w:val="24"/>
          <w:szCs w:val="24"/>
        </w:rPr>
        <w:t>Важной составляющей для комфортного проживания населения служат зеленые насаждения различной целевой направленности, для чего предлагается:</w:t>
      </w:r>
    </w:p>
    <w:p>
      <w:pPr>
        <w:pStyle w:val="Normal"/>
        <w:numPr>
          <w:ilvl w:val="0"/>
          <w:numId w:val="6"/>
        </w:numPr>
        <w:tabs>
          <w:tab w:val="left" w:pos="851" w:leader="none"/>
        </w:tabs>
        <w:spacing w:before="0" w:after="120"/>
        <w:ind w:left="0" w:firstLine="567"/>
        <w:rPr>
          <w:sz w:val="24"/>
          <w:szCs w:val="24"/>
        </w:rPr>
      </w:pPr>
      <w:r>
        <w:rPr>
          <w:sz w:val="24"/>
          <w:szCs w:val="24"/>
        </w:rPr>
        <w:t>создание на базе парков – лесопарков с рекреационной инфраструктурой;</w:t>
      </w:r>
    </w:p>
    <w:p>
      <w:pPr>
        <w:pStyle w:val="Normal"/>
        <w:numPr>
          <w:ilvl w:val="0"/>
          <w:numId w:val="6"/>
        </w:numPr>
        <w:tabs>
          <w:tab w:val="left" w:pos="851" w:leader="none"/>
        </w:tabs>
        <w:spacing w:before="0" w:after="120"/>
        <w:ind w:left="0" w:firstLine="567"/>
        <w:rPr>
          <w:sz w:val="24"/>
          <w:szCs w:val="24"/>
        </w:rPr>
      </w:pPr>
      <w:r>
        <w:rPr>
          <w:sz w:val="24"/>
          <w:szCs w:val="24"/>
        </w:rPr>
        <w:t>организация озеленения санитарно-защитных зон</w:t>
      </w:r>
    </w:p>
    <w:p>
      <w:pPr>
        <w:pStyle w:val="Normal"/>
        <w:tabs>
          <w:tab w:val="left" w:pos="851" w:leader="none"/>
        </w:tabs>
        <w:spacing w:before="0" w:after="120"/>
        <w:ind w:firstLine="567"/>
        <w:rPr>
          <w:sz w:val="24"/>
          <w:szCs w:val="24"/>
        </w:rPr>
      </w:pPr>
      <w:r>
        <w:rPr>
          <w:sz w:val="24"/>
          <w:szCs w:val="24"/>
        </w:rPr>
        <w:t>Таким образом, зоны зеленых насаждений делятся на:</w:t>
      </w:r>
    </w:p>
    <w:p>
      <w:pPr>
        <w:pStyle w:val="Normal"/>
        <w:numPr>
          <w:ilvl w:val="0"/>
          <w:numId w:val="7"/>
        </w:numPr>
        <w:tabs>
          <w:tab w:val="left" w:pos="851" w:leader="none"/>
        </w:tabs>
        <w:spacing w:before="0" w:after="120"/>
        <w:ind w:left="0" w:firstLine="567"/>
        <w:rPr>
          <w:sz w:val="24"/>
          <w:szCs w:val="24"/>
        </w:rPr>
      </w:pPr>
      <w:r>
        <w:rPr>
          <w:sz w:val="24"/>
          <w:szCs w:val="24"/>
        </w:rPr>
        <w:t xml:space="preserve">зоны </w:t>
      </w:r>
      <w:r>
        <w:rPr>
          <w:b/>
          <w:i/>
          <w:sz w:val="24"/>
          <w:szCs w:val="24"/>
        </w:rPr>
        <w:t>парков, лесопарков и лесных массивов;</w:t>
      </w:r>
    </w:p>
    <w:p>
      <w:pPr>
        <w:pStyle w:val="Normal"/>
        <w:numPr>
          <w:ilvl w:val="0"/>
          <w:numId w:val="7"/>
        </w:numPr>
        <w:tabs>
          <w:tab w:val="left" w:pos="851" w:leader="none"/>
        </w:tabs>
        <w:spacing w:before="0" w:after="120"/>
        <w:ind w:left="0" w:firstLine="567"/>
        <w:rPr>
          <w:sz w:val="24"/>
          <w:szCs w:val="24"/>
        </w:rPr>
      </w:pPr>
      <w:r>
        <w:rPr>
          <w:sz w:val="24"/>
          <w:szCs w:val="24"/>
        </w:rPr>
        <w:t xml:space="preserve">зоны </w:t>
      </w:r>
      <w:r>
        <w:rPr>
          <w:b/>
          <w:i/>
          <w:sz w:val="24"/>
          <w:szCs w:val="24"/>
        </w:rPr>
        <w:t>озеленения и благоустройства санитарно-защитных зон и улиц</w:t>
      </w:r>
      <w:r>
        <w:rPr>
          <w:b/>
          <w:sz w:val="24"/>
          <w:szCs w:val="24"/>
        </w:rPr>
        <w:t>.</w:t>
      </w:r>
    </w:p>
    <w:p>
      <w:pPr>
        <w:pStyle w:val="Normal"/>
        <w:tabs>
          <w:tab w:val="left" w:pos="851" w:leader="none"/>
        </w:tabs>
        <w:spacing w:before="0" w:after="120"/>
        <w:ind w:firstLine="567"/>
        <w:rPr>
          <w:sz w:val="24"/>
          <w:szCs w:val="24"/>
        </w:rPr>
      </w:pPr>
      <w:r>
        <w:rPr>
          <w:sz w:val="24"/>
          <w:szCs w:val="24"/>
        </w:rPr>
        <w:t>Функциональное зонирование Генерального плана направлено на создание четких функциональных зон при открытой планировочной структуре села.</w:t>
      </w:r>
    </w:p>
    <w:p>
      <w:pPr>
        <w:pStyle w:val="Normal"/>
        <w:tabs>
          <w:tab w:val="left" w:pos="851" w:leader="none"/>
        </w:tabs>
        <w:spacing w:before="0" w:after="120"/>
        <w:ind w:firstLine="567"/>
        <w:rPr>
          <w:sz w:val="24"/>
          <w:szCs w:val="24"/>
        </w:rPr>
      </w:pPr>
      <w:r>
        <w:rPr>
          <w:sz w:val="24"/>
          <w:szCs w:val="24"/>
        </w:rPr>
        <w:t>Проектом предусматривается благоустройство отдельных существующих зеленых насаждений общего пользования, а также организация новых зеленых устройств различного назначения.</w:t>
      </w:r>
    </w:p>
    <w:p>
      <w:pPr>
        <w:pStyle w:val="Normal"/>
        <w:spacing w:before="0" w:after="120"/>
        <w:ind w:right="198" w:firstLine="709"/>
        <w:rPr>
          <w:b/>
          <w:b/>
          <w:szCs w:val="26"/>
        </w:rPr>
      </w:pPr>
      <w:r>
        <w:rPr>
          <w:b/>
          <w:szCs w:val="26"/>
        </w:rPr>
        <w:t>Насаждения специального назначения</w:t>
      </w:r>
    </w:p>
    <w:p>
      <w:pPr>
        <w:pStyle w:val="Normal"/>
        <w:tabs>
          <w:tab w:val="left" w:pos="8450" w:leader="none"/>
        </w:tabs>
        <w:spacing w:before="0" w:after="0"/>
        <w:ind w:firstLine="567"/>
        <w:rPr>
          <w:sz w:val="24"/>
          <w:szCs w:val="24"/>
        </w:rPr>
      </w:pPr>
      <w:r>
        <w:rPr>
          <w:sz w:val="24"/>
          <w:szCs w:val="24"/>
        </w:rPr>
        <w:t>Озеленение санитарно-защитных зон (1 очередь):</w:t>
      </w:r>
    </w:p>
    <w:p>
      <w:pPr>
        <w:pStyle w:val="Normal"/>
        <w:tabs>
          <w:tab w:val="left" w:pos="8450" w:leader="none"/>
        </w:tabs>
        <w:spacing w:before="0" w:after="0"/>
        <w:ind w:firstLine="567"/>
        <w:rPr>
          <w:sz w:val="24"/>
          <w:szCs w:val="24"/>
          <w:vertAlign w:val="superscript"/>
        </w:rPr>
      </w:pPr>
      <w:r>
        <w:rPr>
          <w:sz w:val="24"/>
          <w:szCs w:val="24"/>
        </w:rPr>
        <w:t>- село Кстинино                                                                                           0,54 га.</w:t>
      </w:r>
    </w:p>
    <w:p>
      <w:pPr>
        <w:pStyle w:val="Normal"/>
        <w:tabs>
          <w:tab w:val="left" w:pos="8450" w:leader="none"/>
        </w:tabs>
        <w:spacing w:before="0" w:after="0"/>
        <w:ind w:firstLine="567"/>
        <w:rPr>
          <w:sz w:val="24"/>
          <w:szCs w:val="24"/>
        </w:rPr>
      </w:pPr>
      <w:r>
        <w:rPr>
          <w:sz w:val="24"/>
          <w:szCs w:val="24"/>
        </w:rPr>
        <w:t>Озеленение улиц (расчетный срок):</w:t>
      </w:r>
    </w:p>
    <w:p>
      <w:pPr>
        <w:pStyle w:val="Normal"/>
        <w:tabs>
          <w:tab w:val="left" w:pos="8450" w:leader="none"/>
        </w:tabs>
        <w:spacing w:before="0" w:after="0"/>
        <w:ind w:firstLine="567"/>
        <w:rPr>
          <w:sz w:val="24"/>
          <w:szCs w:val="24"/>
        </w:rPr>
      </w:pPr>
      <w:r>
        <w:rPr>
          <w:sz w:val="24"/>
          <w:szCs w:val="24"/>
        </w:rPr>
        <w:t>- село Кстинино                                                                                           3,5 га.</w:t>
      </w:r>
    </w:p>
    <w:p>
      <w:pPr>
        <w:pStyle w:val="Normal"/>
        <w:tabs>
          <w:tab w:val="left" w:pos="8450" w:leader="none"/>
        </w:tabs>
        <w:spacing w:before="0" w:after="0"/>
        <w:ind w:firstLine="567"/>
        <w:rPr>
          <w:sz w:val="24"/>
          <w:szCs w:val="24"/>
        </w:rPr>
      </w:pPr>
      <w:r>
        <w:rPr>
          <w:sz w:val="24"/>
          <w:szCs w:val="24"/>
        </w:rPr>
        <w:t>Озеленение новой застройки:</w:t>
      </w:r>
    </w:p>
    <w:p>
      <w:pPr>
        <w:pStyle w:val="Normal"/>
        <w:tabs>
          <w:tab w:val="left" w:pos="8450" w:leader="none"/>
        </w:tabs>
        <w:spacing w:before="0" w:after="0"/>
        <w:ind w:firstLine="567"/>
        <w:rPr>
          <w:sz w:val="24"/>
          <w:szCs w:val="24"/>
          <w:vertAlign w:val="superscript"/>
        </w:rPr>
      </w:pPr>
      <w:r>
        <w:rPr>
          <w:sz w:val="24"/>
          <w:szCs w:val="24"/>
        </w:rPr>
        <w:t>- село Кстинино (расчетный срок)                                                             5,17 га.</w:t>
      </w:r>
    </w:p>
    <w:p>
      <w:pPr>
        <w:pStyle w:val="Normal"/>
        <w:tabs>
          <w:tab w:val="left" w:pos="8450" w:leader="none"/>
        </w:tabs>
        <w:spacing w:before="0" w:after="0"/>
        <w:ind w:firstLine="567"/>
        <w:rPr>
          <w:b/>
          <w:b/>
          <w:i/>
          <w:i/>
          <w:sz w:val="24"/>
          <w:szCs w:val="24"/>
        </w:rPr>
      </w:pPr>
      <w:r>
        <w:rPr>
          <w:b/>
          <w:sz w:val="24"/>
          <w:szCs w:val="24"/>
        </w:rPr>
        <w:t>Итого насаждений специального назначения                                     9,21 га</w:t>
      </w:r>
    </w:p>
    <w:p>
      <w:pPr>
        <w:pStyle w:val="Normal"/>
        <w:spacing w:before="0" w:after="0"/>
        <w:ind w:firstLine="567"/>
        <w:rPr>
          <w:sz w:val="24"/>
          <w:szCs w:val="24"/>
        </w:rPr>
      </w:pPr>
      <w:r>
        <w:rPr>
          <w:sz w:val="24"/>
          <w:szCs w:val="24"/>
        </w:rPr>
        <w:t>Функциональные зоны рекреационного назначения представлены проектом в следующих группах застройки:</w:t>
      </w:r>
    </w:p>
    <w:p>
      <w:pPr>
        <w:pStyle w:val="Normal"/>
        <w:spacing w:before="0" w:after="0"/>
        <w:ind w:firstLine="567"/>
        <w:rPr>
          <w:sz w:val="24"/>
          <w:szCs w:val="24"/>
        </w:rPr>
      </w:pPr>
      <w:r>
        <w:rPr>
          <w:sz w:val="24"/>
          <w:szCs w:val="24"/>
        </w:rPr>
        <w:t>- зеленых насаждений общего пользования;</w:t>
      </w:r>
    </w:p>
    <w:p>
      <w:pPr>
        <w:pStyle w:val="Normal"/>
        <w:spacing w:before="0" w:after="0"/>
        <w:ind w:firstLine="567"/>
        <w:rPr>
          <w:sz w:val="24"/>
          <w:szCs w:val="24"/>
        </w:rPr>
      </w:pPr>
      <w:r>
        <w:rPr>
          <w:sz w:val="24"/>
          <w:szCs w:val="24"/>
        </w:rPr>
        <w:t>- лесопарков и лесных массивов;</w:t>
      </w:r>
    </w:p>
    <w:p>
      <w:pPr>
        <w:pStyle w:val="Normal"/>
        <w:spacing w:before="0" w:after="0"/>
        <w:ind w:firstLine="567"/>
        <w:rPr>
          <w:sz w:val="24"/>
          <w:szCs w:val="24"/>
        </w:rPr>
      </w:pPr>
      <w:r>
        <w:rPr>
          <w:sz w:val="24"/>
          <w:szCs w:val="24"/>
        </w:rPr>
        <w:t>- спортивно-оздоровительного центра отдыха;</w:t>
      </w:r>
    </w:p>
    <w:p>
      <w:pPr>
        <w:pStyle w:val="Normal"/>
        <w:spacing w:before="0" w:after="0"/>
        <w:ind w:firstLine="567"/>
        <w:rPr>
          <w:sz w:val="24"/>
          <w:szCs w:val="24"/>
        </w:rPr>
      </w:pPr>
      <w:r>
        <w:rPr>
          <w:sz w:val="24"/>
          <w:szCs w:val="24"/>
        </w:rPr>
        <w:t>- природного парка;</w:t>
      </w:r>
    </w:p>
    <w:p>
      <w:pPr>
        <w:pStyle w:val="Normal"/>
        <w:spacing w:before="0" w:after="0"/>
        <w:ind w:firstLine="567"/>
        <w:rPr>
          <w:sz w:val="24"/>
          <w:szCs w:val="24"/>
        </w:rPr>
      </w:pPr>
      <w:r>
        <w:rPr>
          <w:sz w:val="24"/>
          <w:szCs w:val="24"/>
        </w:rPr>
        <w:t>-водных объектов.</w:t>
      </w:r>
    </w:p>
    <w:p>
      <w:pPr>
        <w:pStyle w:val="2"/>
        <w:numPr>
          <w:ilvl w:val="0"/>
          <w:numId w:val="13"/>
        </w:numPr>
        <w:tabs>
          <w:tab w:val="left" w:pos="1080" w:leader="none"/>
        </w:tabs>
        <w:ind w:left="551" w:right="201" w:firstLine="360"/>
        <w:rPr>
          <w:sz w:val="24"/>
          <w:szCs w:val="24"/>
        </w:rPr>
      </w:pPr>
      <w:bookmarkStart w:id="35" w:name="_Toc272417875"/>
      <w:bookmarkStart w:id="36" w:name="_Toc24733138861"/>
      <w:bookmarkEnd w:id="36"/>
      <w:r>
        <w:rPr/>
        <w:t>Перечень первоочередных мероприятий</w:t>
      </w:r>
      <w:bookmarkEnd w:id="35"/>
      <w:r>
        <w:rPr/>
        <w:t xml:space="preserve"> </w:t>
      </w:r>
    </w:p>
    <w:p>
      <w:pPr>
        <w:pStyle w:val="Normal"/>
        <w:ind w:firstLine="567"/>
        <w:rPr>
          <w:sz w:val="24"/>
          <w:szCs w:val="24"/>
        </w:rPr>
      </w:pPr>
      <w:bookmarkStart w:id="37" w:name="_Toc256527584"/>
      <w:bookmarkEnd w:id="37"/>
      <w:r>
        <w:rPr>
          <w:sz w:val="24"/>
          <w:szCs w:val="24"/>
        </w:rPr>
        <w:t>Перечень первоочередных мероприятий, предусмотренных Генеральным планом, представлен в таблице №2.9.1.</w:t>
      </w:r>
    </w:p>
    <w:p>
      <w:pPr>
        <w:pStyle w:val="Normal"/>
        <w:jc w:val="right"/>
        <w:rPr>
          <w:sz w:val="24"/>
          <w:szCs w:val="24"/>
        </w:rPr>
      </w:pPr>
      <w:bookmarkStart w:id="38" w:name="_Toc256527585"/>
      <w:r>
        <w:rPr>
          <w:sz w:val="24"/>
          <w:szCs w:val="24"/>
        </w:rPr>
        <w:t>Таблица №2</w:t>
      </w:r>
      <w:bookmarkEnd w:id="38"/>
      <w:r>
        <w:rPr>
          <w:sz w:val="24"/>
          <w:szCs w:val="24"/>
        </w:rPr>
        <w:t>.9.1.</w:t>
      </w:r>
    </w:p>
    <w:tbl>
      <w:tblPr>
        <w:tblW w:w="9356" w:type="dxa"/>
        <w:jc w:val="left"/>
        <w:tblInd w:w="93" w:type="dxa"/>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top w:w="0" w:type="dxa"/>
          <w:left w:w="83" w:type="dxa"/>
          <w:bottom w:w="0" w:type="dxa"/>
          <w:right w:w="108" w:type="dxa"/>
        </w:tblCellMar>
        <w:tblLook w:val="01e0"/>
      </w:tblPr>
      <w:tblGrid>
        <w:gridCol w:w="851"/>
        <w:gridCol w:w="3649"/>
        <w:gridCol w:w="720"/>
        <w:gridCol w:w="1260"/>
        <w:gridCol w:w="2876"/>
      </w:tblGrid>
      <w:tr>
        <w:trPr>
          <w:tblHeader w:val="true"/>
          <w:trHeight w:val="20" w:hRule="atLeast"/>
        </w:trPr>
        <w:tc>
          <w:tcPr>
            <w:tcW w:w="851" w:type="dxa"/>
            <w:tcBorders>
              <w:top w:val="double" w:sz="4" w:space="0" w:color="00000A"/>
              <w:left w:val="double" w:sz="4" w:space="0" w:color="00000A"/>
              <w:bottom w:val="double" w:sz="4" w:space="0" w:color="00000A"/>
              <w:right w:val="single" w:sz="4" w:space="0" w:color="00000A"/>
              <w:insideH w:val="double" w:sz="4" w:space="0" w:color="00000A"/>
              <w:insideV w:val="single" w:sz="4" w:space="0" w:color="00000A"/>
            </w:tcBorders>
            <w:shd w:color="auto" w:fill="auto" w:val="clear"/>
            <w:tcMar>
              <w:left w:w="83" w:type="dxa"/>
            </w:tcMar>
            <w:vAlign w:val="center"/>
          </w:tcPr>
          <w:p>
            <w:pPr>
              <w:pStyle w:val="Normal"/>
              <w:spacing w:before="0" w:after="0"/>
              <w:ind w:hanging="0"/>
              <w:jc w:val="center"/>
              <w:rPr>
                <w:b/>
                <w:b/>
                <w:sz w:val="20"/>
              </w:rPr>
            </w:pPr>
            <w:r>
              <w:rPr>
                <w:b/>
                <w:sz w:val="20"/>
              </w:rPr>
              <w:t xml:space="preserve">№ </w:t>
            </w:r>
            <w:r>
              <w:rPr>
                <w:b/>
                <w:sz w:val="20"/>
              </w:rPr>
              <w:t>п.п</w:t>
            </w:r>
          </w:p>
        </w:tc>
        <w:tc>
          <w:tcPr>
            <w:tcW w:w="3649"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spacing w:before="0" w:after="0"/>
              <w:ind w:right="201" w:hanging="0"/>
              <w:jc w:val="center"/>
              <w:rPr>
                <w:b/>
                <w:b/>
                <w:sz w:val="20"/>
              </w:rPr>
            </w:pPr>
            <w:r>
              <w:rPr>
                <w:b/>
                <w:sz w:val="20"/>
              </w:rPr>
              <w:t>Наименование мероприятия</w:t>
            </w:r>
          </w:p>
        </w:tc>
        <w:tc>
          <w:tcPr>
            <w:tcW w:w="72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spacing w:before="0" w:after="0"/>
              <w:ind w:hanging="0"/>
              <w:jc w:val="center"/>
              <w:rPr>
                <w:b/>
                <w:b/>
                <w:sz w:val="20"/>
              </w:rPr>
            </w:pPr>
            <w:r>
              <w:rPr>
                <w:b/>
                <w:sz w:val="20"/>
              </w:rPr>
              <w:t>Ед. изм.</w:t>
            </w:r>
          </w:p>
        </w:tc>
        <w:tc>
          <w:tcPr>
            <w:tcW w:w="1260" w:type="dxa"/>
            <w:tcBorders>
              <w:top w:val="double" w:sz="4" w:space="0" w:color="00000A"/>
              <w:left w:val="single" w:sz="4" w:space="0" w:color="00000A"/>
              <w:bottom w:val="double" w:sz="4" w:space="0" w:color="00000A"/>
              <w:right w:val="single" w:sz="4" w:space="0" w:color="00000A"/>
              <w:insideH w:val="double" w:sz="4" w:space="0" w:color="00000A"/>
              <w:insideV w:val="single" w:sz="4" w:space="0" w:color="00000A"/>
            </w:tcBorders>
            <w:shd w:color="auto" w:fill="auto" w:val="clear"/>
            <w:tcMar>
              <w:left w:w="103" w:type="dxa"/>
            </w:tcMar>
            <w:vAlign w:val="center"/>
          </w:tcPr>
          <w:p>
            <w:pPr>
              <w:pStyle w:val="Normal"/>
              <w:spacing w:before="0" w:after="0"/>
              <w:ind w:right="201" w:hanging="0"/>
              <w:jc w:val="center"/>
              <w:rPr>
                <w:b/>
                <w:b/>
                <w:sz w:val="20"/>
              </w:rPr>
            </w:pPr>
            <w:r>
              <w:rPr>
                <w:b/>
                <w:sz w:val="20"/>
              </w:rPr>
              <w:t>Кол-во</w:t>
            </w:r>
          </w:p>
        </w:tc>
        <w:tc>
          <w:tcPr>
            <w:tcW w:w="2876" w:type="dxa"/>
            <w:tcBorders>
              <w:top w:val="double" w:sz="4" w:space="0" w:color="00000A"/>
              <w:left w:val="single" w:sz="4" w:space="0" w:color="00000A"/>
              <w:bottom w:val="double" w:sz="4" w:space="0" w:color="00000A"/>
              <w:right w:val="double" w:sz="4" w:space="0" w:color="00000A"/>
              <w:insideH w:val="double" w:sz="4" w:space="0" w:color="00000A"/>
              <w:insideV w:val="double" w:sz="4" w:space="0" w:color="00000A"/>
            </w:tcBorders>
            <w:shd w:color="auto" w:fill="auto" w:val="clear"/>
            <w:tcMar>
              <w:left w:w="103" w:type="dxa"/>
            </w:tcMar>
            <w:vAlign w:val="center"/>
          </w:tcPr>
          <w:p>
            <w:pPr>
              <w:pStyle w:val="Normal"/>
              <w:spacing w:before="0" w:after="0"/>
              <w:ind w:right="201" w:hanging="0"/>
              <w:jc w:val="center"/>
              <w:rPr>
                <w:b/>
                <w:b/>
                <w:sz w:val="20"/>
              </w:rPr>
            </w:pPr>
            <w:r>
              <w:rPr>
                <w:b/>
                <w:sz w:val="20"/>
              </w:rPr>
              <w:t>Местоположение</w:t>
            </w:r>
          </w:p>
        </w:tc>
      </w:tr>
      <w:tr>
        <w:trPr>
          <w:trHeight w:val="20" w:hRule="atLeast"/>
        </w:trPr>
        <w:tc>
          <w:tcPr>
            <w:tcW w:w="851"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sz w:val="20"/>
              </w:rPr>
            </w:pPr>
            <w:r>
              <w:rPr>
                <w:b/>
                <w:sz w:val="20"/>
              </w:rPr>
            </w:r>
          </w:p>
        </w:tc>
        <w:tc>
          <w:tcPr>
            <w:tcW w:w="3649"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201" w:hanging="0"/>
              <w:jc w:val="center"/>
              <w:rPr>
                <w:b/>
                <w:b/>
                <w:i/>
                <w:i/>
                <w:sz w:val="20"/>
                <w:u w:val="single"/>
              </w:rPr>
            </w:pPr>
            <w:r>
              <w:rPr>
                <w:b/>
                <w:i/>
                <w:sz w:val="20"/>
                <w:u w:val="single"/>
              </w:rPr>
              <w:t>Жилая застройка</w:t>
            </w:r>
          </w:p>
        </w:tc>
        <w:tc>
          <w:tcPr>
            <w:tcW w:w="72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sz w:val="20"/>
              </w:rPr>
            </w:pPr>
            <w:r>
              <w:rPr>
                <w:b/>
                <w:sz w:val="20"/>
              </w:rPr>
            </w:r>
          </w:p>
        </w:tc>
        <w:tc>
          <w:tcPr>
            <w:tcW w:w="1260"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201" w:hanging="0"/>
              <w:jc w:val="center"/>
              <w:rPr>
                <w:b/>
                <w:b/>
                <w:sz w:val="20"/>
              </w:rPr>
            </w:pPr>
            <w:r>
              <w:rPr>
                <w:b/>
                <w:sz w:val="20"/>
              </w:rPr>
            </w:r>
          </w:p>
        </w:tc>
        <w:tc>
          <w:tcPr>
            <w:tcW w:w="2876" w:type="dxa"/>
            <w:tcBorders>
              <w:top w:val="doub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201" w:hanging="0"/>
              <w:jc w:val="center"/>
              <w:rPr>
                <w:b/>
                <w:b/>
                <w:sz w:val="20"/>
              </w:rPr>
            </w:pPr>
            <w:r>
              <w:rPr>
                <w:b/>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Формирование жилой застройки для индивидуального жилищного строительства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58,1 (рс)</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д. </w:t>
            </w:r>
            <w:r>
              <w:rPr>
                <w:sz w:val="20"/>
                <w:lang w:val="en-US"/>
              </w:rPr>
              <w:t>C</w:t>
            </w:r>
            <w:r>
              <w:rPr>
                <w:sz w:val="20"/>
              </w:rPr>
              <w:t>унцы</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Формирование жилой застройки для индивидуального жилищного строительства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70,6 (1 оч)</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д. Звени</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Формирование жилой застройки для индивидуального жилищного строительства</w:t>
            </w:r>
          </w:p>
        </w:tc>
        <w:tc>
          <w:tcPr>
            <w:tcW w:w="72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p>
            <w:pPr>
              <w:pStyle w:val="Normal"/>
              <w:tabs>
                <w:tab w:val="left" w:pos="656" w:leader="none"/>
              </w:tabs>
              <w:spacing w:before="0" w:after="0"/>
              <w:jc w:val="center"/>
              <w:rPr>
                <w:sz w:val="20"/>
              </w:rPr>
            </w:pPr>
            <w:r>
              <w:rPr>
                <w:sz w:val="20"/>
              </w:rPr>
              <w:t>г</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54,1(рс)</w:t>
            </w:r>
          </w:p>
        </w:tc>
        <w:tc>
          <w:tcPr>
            <w:tcW w:w="28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д. Бессолки</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72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10,6 (1 оч)</w:t>
            </w:r>
          </w:p>
        </w:tc>
        <w:tc>
          <w:tcPr>
            <w:tcW w:w="28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Формирование жилой застройки для индивидуального жилищного строительства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4.7 (рс)</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д. Сорвиха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jc w:val="center"/>
              <w:rPr>
                <w:sz w:val="20"/>
              </w:rPr>
            </w:pPr>
            <w:r>
              <w:rPr>
                <w:sz w:val="20"/>
              </w:rPr>
              <w:t>Формирование жилой застройки для индивидуального жилищного строительства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8,0 ( 1оч)</w:t>
            </w:r>
          </w:p>
        </w:tc>
        <w:tc>
          <w:tcPr>
            <w:tcW w:w="28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д. Глушиха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2</w:t>
            </w:r>
          </w:p>
        </w:tc>
        <w:tc>
          <w:tcPr>
            <w:tcW w:w="36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41,8 (рс)</w:t>
            </w:r>
          </w:p>
        </w:tc>
        <w:tc>
          <w:tcPr>
            <w:tcW w:w="28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3</w:t>
            </w:r>
          </w:p>
        </w:tc>
        <w:tc>
          <w:tcPr>
            <w:tcW w:w="36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Формирование жилой застройки для индивидуального жилищного строительства</w:t>
            </w:r>
          </w:p>
        </w:tc>
        <w:tc>
          <w:tcPr>
            <w:tcW w:w="72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25,5 (рс)</w:t>
            </w:r>
          </w:p>
        </w:tc>
        <w:tc>
          <w:tcPr>
            <w:tcW w:w="28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д. Голодница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72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69,1 (1 оч)</w:t>
            </w:r>
          </w:p>
        </w:tc>
        <w:tc>
          <w:tcPr>
            <w:tcW w:w="28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4</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Жилая застройка для индивидуального жилищного строительства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40,6 (1 оч)</w:t>
            </w:r>
          </w:p>
          <w:p>
            <w:pPr>
              <w:pStyle w:val="Normal"/>
              <w:spacing w:before="0" w:after="0"/>
              <w:ind w:hanging="0"/>
              <w:jc w:val="center"/>
              <w:rPr>
                <w:sz w:val="20"/>
              </w:rPr>
            </w:pPr>
            <w:r>
              <w:rPr>
                <w:sz w:val="20"/>
              </w:rPr>
              <w:t>33,7 (рс)</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д.Ерши</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Формирование жилой застройки для индивидуального жилищного строительства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18,6 (1 оч)</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д. Сандаловы</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5</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Формирование жилой застройки для индивидуального жилищного строительства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247.4 (рс)</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п. Кстининский дом отдыха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6</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Индивидуальная жилая застройка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12.55</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проект застройки «Вятка - Надым»</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7</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Индивидуальная жилая застройка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23,93</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вдоль а/д Киров  -  Кирово-Чепецк</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8</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Индивидуальная жилая застройка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2,89</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правая сторона за ул. Советской</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r>
          </w:p>
        </w:tc>
        <w:tc>
          <w:tcPr>
            <w:tcW w:w="36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Индивидуальная жилая застройка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8,4 (рс)</w:t>
            </w:r>
          </w:p>
        </w:tc>
        <w:tc>
          <w:tcPr>
            <w:tcW w:w="28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юго-восточная часть</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51,7 (1 оч)</w:t>
            </w:r>
          </w:p>
        </w:tc>
        <w:tc>
          <w:tcPr>
            <w:tcW w:w="28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10</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Индивидуальная жилая застройка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57,93 (рс)</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северо-западная часть, южнее воинской части</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t>Общественная застройка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1</w:t>
            </w:r>
            <w:r>
              <w:rPr>
                <w:sz w:val="20"/>
                <w:lang w:val="en-US"/>
              </w:rPr>
              <w:t>1</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Общественно-деловая застройка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0,19</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ул. Советская между 75-77а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1</w:t>
            </w:r>
            <w:r>
              <w:rPr>
                <w:sz w:val="20"/>
                <w:lang w:val="en-US"/>
              </w:rPr>
              <w:t>2</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Реконструкция детского сада «Колокольчик»</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ул. Профсоюзная</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1</w:t>
            </w:r>
            <w:r>
              <w:rPr>
                <w:sz w:val="20"/>
                <w:lang w:val="en-US"/>
              </w:rPr>
              <w:t>3</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Капитальный ремонт здания МУК «Поселенческий Дом культуры»</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ул. Советская</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14</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Общественно-деловая застройка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1,24</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юго-восточная часть, за ЛЭП 110КВ, южнее «Русской усадьбы»</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sz w:val="20"/>
              </w:rPr>
            </w:pPr>
            <w:r>
              <w:rPr>
                <w:b/>
                <w:i/>
                <w:sz w:val="20"/>
                <w:u w:val="single"/>
              </w:rPr>
              <w:t>Промышленная застройка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136"/>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15</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Проектирование и строительство производственной территории для цеха по розливу питьевой воды</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t xml:space="preserve"> </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На запад от д. Голодница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16</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Проектирование и строительство производственной территории для цеха по розливу питьевой и минеральной воды</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t xml:space="preserve"> </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На запад от п. Кстининский дом отдыха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t>Инженерная инфраструктура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17</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xml:space="preserve">Замена ветхих водопроводных сетей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 Кстинино, п. Кстининский дом отдыха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18</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b/>
                <w:b/>
                <w:i/>
                <w:i/>
                <w:sz w:val="20"/>
                <w:u w:val="single"/>
              </w:rPr>
            </w:pPr>
            <w:r>
              <w:rPr>
                <w:sz w:val="20"/>
              </w:rPr>
              <w:t>Строительство новых водопроводных сетей: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3,04</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проект застройки «Вятка - Надым»</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2,55</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вдоль а/д Киров  -  Кирово-Чепецк</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0,58</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правая сторона за ул. Советской</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5,4</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Село Кстинино, юго-восточная часть, за ЛЭП 110КВ </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7,58</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северо-западная часть, южнее воинской части</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19</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Строительство новых систем водоснабжения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 Кстинино, п. Кстининский дом отдыха, д. Голодница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2</w:t>
            </w:r>
            <w:r>
              <w:rPr>
                <w:sz w:val="20"/>
                <w:lang w:val="en-US"/>
              </w:rPr>
              <w:t>0</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Реконструкция очистных сооружений канализации и канализационных сетей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 Кстинино, п. Кстининский дом отдыха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2</w:t>
            </w:r>
            <w:r>
              <w:rPr>
                <w:sz w:val="20"/>
                <w:lang w:val="en-US"/>
              </w:rPr>
              <w:t>1</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xml:space="preserve">Строительство новых газопроводных сетей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 Кстинино, п. Кстининский дом отдыха, д. Голодница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2</w:t>
            </w:r>
            <w:r>
              <w:rPr>
                <w:sz w:val="20"/>
                <w:lang w:val="en-US"/>
              </w:rPr>
              <w:t>2</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Строительство блочной газовой котельной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п. Кстининский дом отдыха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23</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Реконструкция существующих и строительство новых водозаборных сооружений для развития системы водоснабжения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ул. Профсоюзная, южнее  10-12</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24</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xml:space="preserve">Проектирование новой артезианской скважины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юго-восточный новый жилой массив</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25</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Строительство новых систем канализации</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26</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Строительство новых систем теплоснабжения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27</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b/>
                <w:b/>
                <w:i/>
                <w:i/>
                <w:sz w:val="20"/>
                <w:u w:val="single"/>
              </w:rPr>
            </w:pPr>
            <w:r>
              <w:rPr>
                <w:sz w:val="20"/>
              </w:rPr>
              <w:t>Строительство новых газопроводных сетей: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3,38</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проект застройки «Вятка - Надым»</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2.92</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вдоль а/д Киров  -  Кирово-Чепецк</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0,68</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правая сторона за ул. Советской</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8.0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Село Кстинино, юго-восточная часть, за ЛЭП 110КВ </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11,26</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в существующих границах</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7,58</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северо-западная часть, южнее воинской части</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sz w:val="20"/>
              </w:rPr>
            </w:pPr>
            <w:r>
              <w:rPr>
                <w:b/>
                <w:i/>
                <w:sz w:val="20"/>
                <w:u w:val="single"/>
              </w:rPr>
              <w:t>Транспортная инфраструктура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2</w:t>
            </w:r>
            <w:r>
              <w:rPr>
                <w:sz w:val="20"/>
                <w:lang w:val="en-US"/>
              </w:rPr>
              <w:t>8</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xml:space="preserve">Ремонт и реконструкция улиц: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Профсоюзная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570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Молодежная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463</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Школьная – ул. Солнечная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1210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29</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Новое асфальтирование существующих улиц:</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xml:space="preserve">- ул. Молодежная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1102</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Береговая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1010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Заречная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530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Новая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960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Труда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480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пер. Солнечный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330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Полевая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130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Луговая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1180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ул. Лесная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783</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3</w:t>
            </w:r>
            <w:r>
              <w:rPr>
                <w:sz w:val="20"/>
                <w:lang w:val="en-US"/>
              </w:rPr>
              <w:t>0</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Строительство автодороги с асфальтовым покрытием от ул. Солнечная до  существующего и нового кладбища</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1330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3</w:t>
            </w:r>
            <w:r>
              <w:rPr>
                <w:sz w:val="20"/>
                <w:lang w:val="en-US"/>
              </w:rPr>
              <w:t>1</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xml:space="preserve">Строительство улиц в новых жилых застройках: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кв.м / 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22504 / 2813</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проект застройки «Вятка - Надым»</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кв.м / 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24165</w:t>
            </w:r>
            <w:r>
              <w:rPr>
                <w:sz w:val="20"/>
              </w:rPr>
              <w:t xml:space="preserve"> / </w:t>
            </w:r>
            <w:r>
              <w:rPr>
                <w:sz w:val="20"/>
                <w:lang w:val="en-US"/>
              </w:rPr>
              <w:t>3021</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вдоль а/д Киров  -  Кирово-Чепецк</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кв.м / 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6768 / 846</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северная часть, правая сторона за ул. Советской</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кв.м / 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76751</w:t>
            </w:r>
            <w:r>
              <w:rPr>
                <w:sz w:val="20"/>
              </w:rPr>
              <w:t xml:space="preserve"> / </w:t>
            </w:r>
            <w:r>
              <w:rPr>
                <w:sz w:val="20"/>
                <w:lang w:val="en-US"/>
              </w:rPr>
              <w:t>9594</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Село Кстинино, юго-восточная часть, за ЛЭП 110КВ </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кв.м / 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71870 / 8984</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северо-западная часть, южнее воинской части</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32</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Строительство дорог</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м2</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390340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Сельское поселение</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33</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Реконструкция дорог</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12</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Сельское поселение</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34</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Ремонт дорог</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км</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3</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Сельское поселение</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35</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Проектирование и строительство гаражей индивидуальных автомобилей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га/боксов</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0,25/62</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ул. Профсоюзная западнее водозаборного сооружения</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36</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 xml:space="preserve">Проектирование и строительство гаражей индивидуальных автомобилей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t>га/боксов</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0,93/230</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восточная часть за складом ГСМ</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37</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Строительство гаража для МЛПУ «Кстининская врачебная амбулатория»</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tabs>
                <w:tab w:val="left" w:pos="656" w:leader="none"/>
              </w:tabs>
              <w:spacing w:before="0" w:after="0"/>
              <w:ind w:hanging="0"/>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ул. Советская, 69а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t>Мероприятия по озеленению</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38</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xml:space="preserve">Озеленение санитарно-защитных зон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0,54</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rPr>
                <w:sz w:val="20"/>
              </w:rPr>
            </w:pPr>
            <w:r>
              <w:rPr>
                <w:sz w:val="20"/>
              </w:rPr>
              <w:t>Село Кстинино</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39</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xml:space="preserve">Озеленение улиц новой жилой застройки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5.17</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0" w:after="0"/>
              <w:rPr>
                <w:sz w:val="20"/>
              </w:rPr>
            </w:pPr>
            <w:r>
              <w:rPr>
                <w:sz w:val="20"/>
              </w:rPr>
              <w:t>Село Кстинино</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4</w:t>
            </w:r>
            <w:r>
              <w:rPr>
                <w:sz w:val="20"/>
                <w:lang w:val="en-US"/>
              </w:rPr>
              <w:t>0</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i/>
                <w:i/>
                <w:sz w:val="20"/>
                <w:u w:val="single"/>
              </w:rPr>
            </w:pPr>
            <w:r>
              <w:rPr>
                <w:sz w:val="20"/>
              </w:rPr>
              <w:t xml:space="preserve">Озеленение ул. Советской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3,5</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4</w:t>
            </w:r>
            <w:r>
              <w:rPr>
                <w:sz w:val="20"/>
                <w:lang w:val="en-US"/>
              </w:rPr>
              <w:t>1</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 xml:space="preserve">Разбивка нового парка </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t>га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1,77</w:t>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Село Кстинино, юго-восточная часть, новый жилой массив</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sz w:val="20"/>
              </w:rPr>
            </w:pPr>
            <w:r>
              <w:rPr>
                <w:b/>
                <w:sz w:val="20"/>
              </w:rPr>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b/>
                <w:b/>
                <w:i/>
                <w:i/>
                <w:sz w:val="20"/>
                <w:u w:val="single"/>
              </w:rPr>
            </w:pPr>
            <w:r>
              <w:rPr>
                <w:b/>
                <w:i/>
                <w:sz w:val="20"/>
                <w:u w:val="single"/>
              </w:rPr>
              <w:t>Туристско-рекреационная деятельность</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42</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Организация природного парка «Кстининский»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jc w:val="center"/>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По обе стороны р Якимчёвка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lang w:val="en-US"/>
              </w:rPr>
              <w:t>43</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Создание спортивно-оздоровительного центра «Кстининский»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Южнее д. Голодница и п. Кстининский дом отдыха</w:t>
            </w:r>
          </w:p>
        </w:tc>
      </w:tr>
      <w:tr>
        <w:trPr>
          <w:trHeight w:val="20"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lang w:val="en-US"/>
              </w:rPr>
            </w:pPr>
            <w:r>
              <w:rPr>
                <w:sz w:val="20"/>
              </w:rPr>
              <w:t>4</w:t>
            </w:r>
            <w:r>
              <w:rPr>
                <w:sz w:val="20"/>
                <w:lang w:val="en-US"/>
              </w:rPr>
              <w:t>4</w:t>
            </w:r>
          </w:p>
        </w:tc>
        <w:tc>
          <w:tcPr>
            <w:tcW w:w="3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left"/>
              <w:rPr>
                <w:sz w:val="20"/>
              </w:rPr>
            </w:pPr>
            <w:r>
              <w:rPr>
                <w:sz w:val="20"/>
              </w:rPr>
              <w:t>Создание спортивно-оздоровительного центра организации «Граждане против наркотиков»</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right="0" w:hanging="56"/>
              <w:rPr>
                <w:sz w:val="20"/>
              </w:rPr>
            </w:pPr>
            <w:r>
              <w:rPr>
                <w:sz w:val="20"/>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r>
          </w:p>
        </w:tc>
        <w:tc>
          <w:tcPr>
            <w:tcW w:w="2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before="0" w:after="0"/>
              <w:ind w:hanging="0"/>
              <w:jc w:val="center"/>
              <w:rPr>
                <w:sz w:val="20"/>
              </w:rPr>
            </w:pPr>
            <w:r>
              <w:rPr>
                <w:sz w:val="20"/>
              </w:rPr>
              <w:t>На берегу пруда, южнее п. Кстининский дом отдыха</w:t>
            </w:r>
          </w:p>
        </w:tc>
      </w:tr>
    </w:tbl>
    <w:p>
      <w:pPr>
        <w:pStyle w:val="Normal"/>
        <w:ind w:right="201" w:firstLine="720"/>
        <w:rPr>
          <w:sz w:val="22"/>
          <w:szCs w:val="22"/>
        </w:rPr>
      </w:pPr>
      <w:r>
        <w:rPr>
          <w:sz w:val="22"/>
          <w:szCs w:val="22"/>
        </w:rPr>
      </w:r>
    </w:p>
    <w:p>
      <w:pPr>
        <w:pStyle w:val="Normal"/>
        <w:ind w:right="201" w:firstLine="720"/>
        <w:rPr>
          <w:sz w:val="22"/>
          <w:szCs w:val="22"/>
        </w:rPr>
      </w:pPr>
      <w:r>
        <w:rPr>
          <w:sz w:val="22"/>
          <w:szCs w:val="22"/>
        </w:rPr>
      </w:r>
    </w:p>
    <w:p>
      <w:pPr>
        <w:pStyle w:val="1"/>
        <w:numPr>
          <w:ilvl w:val="1"/>
          <w:numId w:val="5"/>
        </w:numPr>
        <w:ind w:left="1440" w:right="201" w:hanging="360"/>
        <w:jc w:val="center"/>
        <w:rPr/>
      </w:pPr>
      <w:bookmarkStart w:id="39" w:name="_Toc272417876"/>
      <w:bookmarkEnd w:id="39"/>
      <w:r>
        <w:rPr/>
        <w:t>Технико-экономические показатели генерального плана Кстининского сельского поселения</w:t>
      </w:r>
    </w:p>
    <w:p>
      <w:pPr>
        <w:pStyle w:val="Normal"/>
        <w:ind w:right="201" w:firstLine="720"/>
        <w:jc w:val="right"/>
        <w:rPr/>
      </w:pPr>
      <w:r>
        <w:rPr>
          <w:sz w:val="24"/>
          <w:szCs w:val="24"/>
        </w:rPr>
        <w:t>Таблица №3.1.</w:t>
      </w:r>
    </w:p>
    <w:tbl>
      <w:tblPr>
        <w:tblW w:w="4900" w:type="pct"/>
        <w:jc w:val="center"/>
        <w:tblInd w:w="0" w:type="dxa"/>
        <w:tblBorders>
          <w:top w:val="double" w:sz="4" w:space="0" w:color="00000A"/>
          <w:left w:val="double" w:sz="4" w:space="0" w:color="00000A"/>
          <w:bottom w:val="double" w:sz="4" w:space="0" w:color="00000A"/>
          <w:right w:val="single" w:sz="6" w:space="0" w:color="00000A"/>
          <w:insideH w:val="double" w:sz="4" w:space="0" w:color="00000A"/>
          <w:insideV w:val="single" w:sz="6" w:space="0" w:color="00000A"/>
        </w:tblBorders>
        <w:tblCellMar>
          <w:top w:w="0" w:type="dxa"/>
          <w:left w:w="85" w:type="dxa"/>
          <w:bottom w:w="0" w:type="dxa"/>
          <w:right w:w="108" w:type="dxa"/>
        </w:tblCellMar>
        <w:tblLook w:val="0000"/>
      </w:tblPr>
      <w:tblGrid>
        <w:gridCol w:w="625"/>
        <w:gridCol w:w="3389"/>
        <w:gridCol w:w="1092"/>
        <w:gridCol w:w="1107"/>
        <w:gridCol w:w="971"/>
        <w:gridCol w:w="969"/>
        <w:gridCol w:w="1014"/>
      </w:tblGrid>
      <w:tr>
        <w:trPr>
          <w:tblHeader w:val="true"/>
          <w:trHeight w:val="20" w:hRule="atLeast"/>
        </w:trPr>
        <w:tc>
          <w:tcPr>
            <w:tcW w:w="625" w:type="dxa"/>
            <w:tcBorders>
              <w:top w:val="double" w:sz="4" w:space="0" w:color="00000A"/>
              <w:left w:val="double" w:sz="4" w:space="0" w:color="00000A"/>
              <w:bottom w:val="double" w:sz="4" w:space="0" w:color="00000A"/>
              <w:right w:val="single" w:sz="6" w:space="0" w:color="00000A"/>
              <w:insideH w:val="double" w:sz="4" w:space="0" w:color="00000A"/>
              <w:insideV w:val="single" w:sz="6" w:space="0" w:color="00000A"/>
            </w:tcBorders>
            <w:shd w:fill="auto" w:val="clear"/>
            <w:tcMar>
              <w:left w:w="85" w:type="dxa"/>
            </w:tcMar>
          </w:tcPr>
          <w:p>
            <w:pPr>
              <w:pStyle w:val="Normal100221"/>
              <w:rPr/>
            </w:pPr>
            <w:r>
              <w:rPr/>
              <w:t>№</w:t>
            </w:r>
            <w:r>
              <w:rPr/>
              <w:br/>
              <w:t>п/п</w:t>
            </w:r>
          </w:p>
        </w:tc>
        <w:tc>
          <w:tcPr>
            <w:tcW w:w="3389" w:type="dxa"/>
            <w:tcBorders>
              <w:top w:val="double" w:sz="4" w:space="0" w:color="00000A"/>
              <w:left w:val="single" w:sz="6" w:space="0" w:color="00000A"/>
              <w:bottom w:val="double" w:sz="4" w:space="0" w:color="00000A"/>
              <w:right w:val="single" w:sz="6" w:space="0" w:color="00000A"/>
              <w:insideH w:val="double" w:sz="4" w:space="0" w:color="00000A"/>
              <w:insideV w:val="single" w:sz="6" w:space="0" w:color="00000A"/>
            </w:tcBorders>
            <w:shd w:fill="auto" w:val="clear"/>
            <w:tcMar>
              <w:left w:w="99" w:type="dxa"/>
            </w:tcMar>
            <w:vAlign w:val="center"/>
          </w:tcPr>
          <w:p>
            <w:pPr>
              <w:pStyle w:val="Normal100221"/>
              <w:rPr/>
            </w:pPr>
            <w:r>
              <w:rPr/>
              <w:t>Показатели</w:t>
            </w:r>
          </w:p>
        </w:tc>
        <w:tc>
          <w:tcPr>
            <w:tcW w:w="1092" w:type="dxa"/>
            <w:tcBorders>
              <w:top w:val="double" w:sz="4" w:space="0" w:color="00000A"/>
              <w:left w:val="single" w:sz="6" w:space="0" w:color="00000A"/>
              <w:bottom w:val="double" w:sz="4" w:space="0" w:color="00000A"/>
              <w:right w:val="single" w:sz="6" w:space="0" w:color="00000A"/>
              <w:insideH w:val="double" w:sz="4" w:space="0" w:color="00000A"/>
              <w:insideV w:val="single" w:sz="6" w:space="0" w:color="00000A"/>
            </w:tcBorders>
            <w:shd w:fill="auto" w:val="clear"/>
            <w:tcMar>
              <w:left w:w="99" w:type="dxa"/>
            </w:tcMar>
            <w:vAlign w:val="center"/>
          </w:tcPr>
          <w:p>
            <w:pPr>
              <w:pStyle w:val="Normal100221"/>
              <w:rPr/>
            </w:pPr>
            <w:r>
              <w:rPr/>
              <w:t>Единица. измерения</w:t>
            </w:r>
          </w:p>
        </w:tc>
        <w:tc>
          <w:tcPr>
            <w:tcW w:w="1107" w:type="dxa"/>
            <w:tcBorders>
              <w:top w:val="double" w:sz="4" w:space="0" w:color="00000A"/>
              <w:left w:val="single" w:sz="6" w:space="0" w:color="00000A"/>
              <w:bottom w:val="double" w:sz="4" w:space="0" w:color="00000A"/>
              <w:right w:val="single" w:sz="6" w:space="0" w:color="00000A"/>
              <w:insideH w:val="double" w:sz="4" w:space="0" w:color="00000A"/>
              <w:insideV w:val="single" w:sz="6" w:space="0" w:color="00000A"/>
            </w:tcBorders>
            <w:shd w:fill="auto" w:val="clear"/>
            <w:tcMar>
              <w:left w:w="99" w:type="dxa"/>
            </w:tcMar>
            <w:vAlign w:val="center"/>
          </w:tcPr>
          <w:p>
            <w:pPr>
              <w:pStyle w:val="Normal100221"/>
              <w:rPr/>
            </w:pPr>
            <w:r>
              <w:rPr/>
              <w:t>2008г.</w:t>
            </w:r>
          </w:p>
        </w:tc>
        <w:tc>
          <w:tcPr>
            <w:tcW w:w="971" w:type="dxa"/>
            <w:tcBorders>
              <w:top w:val="double" w:sz="4" w:space="0" w:color="00000A"/>
              <w:left w:val="single" w:sz="6" w:space="0" w:color="00000A"/>
              <w:bottom w:val="double" w:sz="4" w:space="0" w:color="00000A"/>
              <w:right w:val="single" w:sz="6" w:space="0" w:color="00000A"/>
              <w:insideH w:val="double" w:sz="4" w:space="0" w:color="00000A"/>
              <w:insideV w:val="single" w:sz="6" w:space="0" w:color="00000A"/>
            </w:tcBorders>
            <w:shd w:fill="auto" w:val="clear"/>
            <w:tcMar>
              <w:left w:w="99" w:type="dxa"/>
            </w:tcMar>
            <w:vAlign w:val="center"/>
          </w:tcPr>
          <w:p>
            <w:pPr>
              <w:pStyle w:val="Normal100221"/>
              <w:rPr/>
            </w:pPr>
            <w:r>
              <w:rPr/>
              <w:t>2009г.</w:t>
            </w:r>
          </w:p>
        </w:tc>
        <w:tc>
          <w:tcPr>
            <w:tcW w:w="969" w:type="dxa"/>
            <w:tcBorders>
              <w:top w:val="double" w:sz="4" w:space="0" w:color="00000A"/>
              <w:left w:val="single" w:sz="6" w:space="0" w:color="00000A"/>
              <w:bottom w:val="double" w:sz="4" w:space="0" w:color="00000A"/>
              <w:right w:val="single" w:sz="6" w:space="0" w:color="00000A"/>
              <w:insideH w:val="double" w:sz="4" w:space="0" w:color="00000A"/>
              <w:insideV w:val="single" w:sz="6" w:space="0" w:color="00000A"/>
            </w:tcBorders>
            <w:shd w:fill="auto" w:val="clear"/>
            <w:tcMar>
              <w:left w:w="99" w:type="dxa"/>
            </w:tcMar>
            <w:vAlign w:val="center"/>
          </w:tcPr>
          <w:p>
            <w:pPr>
              <w:pStyle w:val="Normal100221"/>
              <w:rPr/>
            </w:pPr>
            <w:r>
              <w:rPr/>
              <w:t>2015г.</w:t>
            </w:r>
          </w:p>
        </w:tc>
        <w:tc>
          <w:tcPr>
            <w:tcW w:w="1014" w:type="dxa"/>
            <w:tcBorders>
              <w:top w:val="double" w:sz="4" w:space="0" w:color="00000A"/>
              <w:left w:val="single" w:sz="6" w:space="0" w:color="00000A"/>
              <w:bottom w:val="double" w:sz="4" w:space="0" w:color="00000A"/>
              <w:right w:val="double" w:sz="4" w:space="0" w:color="00000A"/>
              <w:insideH w:val="double" w:sz="4" w:space="0" w:color="00000A"/>
              <w:insideV w:val="double" w:sz="4" w:space="0" w:color="00000A"/>
            </w:tcBorders>
            <w:shd w:fill="auto" w:val="clear"/>
            <w:tcMar>
              <w:left w:w="99" w:type="dxa"/>
            </w:tcMar>
            <w:vAlign w:val="center"/>
          </w:tcPr>
          <w:p>
            <w:pPr>
              <w:pStyle w:val="Normal100221"/>
              <w:rPr/>
            </w:pPr>
            <w:r>
              <w:rPr/>
              <w:t>2025г.</w:t>
            </w:r>
          </w:p>
        </w:tc>
      </w:tr>
      <w:tr>
        <w:trPr>
          <w:trHeight w:val="20" w:hRule="atLeast"/>
        </w:trPr>
        <w:tc>
          <w:tcPr>
            <w:tcW w:w="625" w:type="dxa"/>
            <w:tcBorders>
              <w:top w:val="double" w:sz="4"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b/>
                <w:b/>
                <w:sz w:val="20"/>
              </w:rPr>
            </w:pPr>
            <w:r>
              <w:rPr>
                <w:b/>
                <w:sz w:val="20"/>
                <w:lang w:val="en-US"/>
              </w:rPr>
              <w:t>I</w:t>
            </w:r>
          </w:p>
        </w:tc>
        <w:tc>
          <w:tcPr>
            <w:tcW w:w="3389" w:type="dxa"/>
            <w:tcBorders>
              <w:top w:val="double" w:sz="4"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b/>
                <w:b/>
                <w:sz w:val="20"/>
              </w:rPr>
            </w:pPr>
            <w:r>
              <w:rPr>
                <w:b/>
                <w:sz w:val="20"/>
              </w:rPr>
              <w:t>Территория</w:t>
            </w:r>
          </w:p>
        </w:tc>
        <w:tc>
          <w:tcPr>
            <w:tcW w:w="1092" w:type="dxa"/>
            <w:tcBorders>
              <w:top w:val="double" w:sz="4"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double" w:sz="4"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double" w:sz="4"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969" w:type="dxa"/>
            <w:tcBorders>
              <w:top w:val="double" w:sz="4"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double" w:sz="4"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Общая площадь в пределах муниципального образования</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14,28</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14,28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14,28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14,28</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t>1</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Категории земель</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14,28</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14,28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14,28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14,28</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Земли с/х назначения, в т.ч.</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6,42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5,32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4,77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4,77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Земли населённых пунктов</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1,07</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1,73</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1,73</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Земли промыш-сти, энергетики, транс</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0,49</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0,49</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0,49</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0,49</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Земли особо охраняемых территорий</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0,04</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0,04</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Земли лесного фонда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5,74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5,74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5,74</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5,74</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both"/>
              <w:rPr>
                <w:sz w:val="20"/>
              </w:rPr>
            </w:pPr>
            <w:r>
              <w:rPr>
                <w:sz w:val="20"/>
              </w:rPr>
              <w:t>Земли водного фонда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0,01</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0,01</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0,01</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Земли запаса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0,51</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b/>
                <w:b/>
                <w:sz w:val="20"/>
              </w:rPr>
            </w:pPr>
            <w:r>
              <w:rPr>
                <w:b/>
                <w:sz w:val="20"/>
                <w:lang w:val="en-US"/>
              </w:rPr>
              <w:t>II</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b/>
                <w:b/>
                <w:sz w:val="20"/>
              </w:rPr>
            </w:pPr>
            <w:r>
              <w:rPr>
                <w:b/>
                <w:sz w:val="20"/>
              </w:rPr>
              <w:t>Население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t>2.1</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Общая численность</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1</w:t>
            </w:r>
            <w:r>
              <w:rPr>
                <w:sz w:val="20"/>
              </w:rPr>
              <w:t>,</w:t>
            </w:r>
            <w:r>
              <w:rPr>
                <w:sz w:val="20"/>
                <w:lang w:val="en-US"/>
              </w:rPr>
              <w:t>983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1,977</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lang w:val="en-US"/>
              </w:rPr>
            </w:pPr>
            <w:r>
              <w:rPr>
                <w:sz w:val="20"/>
                <w:lang w:val="en-US"/>
              </w:rPr>
              <w:t>1</w:t>
            </w:r>
            <w:r>
              <w:rPr>
                <w:sz w:val="20"/>
              </w:rPr>
              <w:t>,</w:t>
            </w:r>
            <w:r>
              <w:rPr>
                <w:sz w:val="20"/>
                <w:lang w:val="en-US"/>
              </w:rPr>
              <w:t>941</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lang w:val="en-US"/>
              </w:rPr>
            </w:pPr>
            <w:r>
              <w:rPr>
                <w:sz w:val="20"/>
                <w:lang w:val="en-US"/>
              </w:rPr>
              <w:t>1.881</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 т. ч. - моложе трудоспособного возраста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303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293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0,310</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в трудоспособном возрасте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1,172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1,175</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1,164</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1,177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старше трудоспособного возраста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43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0,429</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0,433</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0,438</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t>2.2</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Самодеятельная группа населения</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823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828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823</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823</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 т.ч. - трудоспособного возраста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lang w:val="en-US"/>
              </w:rPr>
            </w:pPr>
            <w:r>
              <w:rPr>
                <w:sz w:val="20"/>
              </w:rPr>
              <w:t>797</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803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808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808</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работающие пенсионеры и инвалиды</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026</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025</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0,015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0,015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t>2.3</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Из самодеятельной группы – занято</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в сфере материального производства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55</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55</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56</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56</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в непроизводственной сфере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41</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41</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безработные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t>2.4</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Несамодеятельная группа населения</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1,085</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1,038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1,036</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 т.ч.  - дети до 16 лет</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303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293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0,31</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старше 16 лет, обучающиеся с отрывом от производства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0,095</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0,083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0,75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неработающие лица старше трудоспособного возраста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0,394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0,352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0,375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0,375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xml:space="preserve">- неработающие инвалиды </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0,091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0,112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0,076</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0,76</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занятые в домашнем и личном хозяйстве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202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0,2</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0,2</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t>2.5</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Занято в сфере материального производства, в том числе: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453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455</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0,461</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0,461</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в промышленности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50</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50</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50</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в строительстве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37</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37</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в сельском хозяйстве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13</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13</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прочие отрасли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t>2.6</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Занято в непроизводственной сфере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тыс.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0,354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0,356</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0,337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0,337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жилищно-коммунальное хозяйство и бытовое обслуживание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здравоохранение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15</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образование и культура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9</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9</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9</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на транспорте и связи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9</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в торговле и материально-техническом снабжении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управление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прочие отрасли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53</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53</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2.7</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Безработные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От самодеятельного населения</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xml:space="preserve">то же в % к населению </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0,8</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1,2</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b/>
                <w:b/>
                <w:sz w:val="20"/>
              </w:rPr>
            </w:pPr>
            <w:r>
              <w:rPr>
                <w:b/>
                <w:sz w:val="20"/>
              </w:rPr>
              <w:t>III</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b/>
                <w:b/>
                <w:sz w:val="20"/>
              </w:rPr>
            </w:pPr>
            <w:r>
              <w:rPr>
                <w:b/>
                <w:sz w:val="20"/>
              </w:rPr>
              <w:t>Жилой фонд</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3.1</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Общий объем жилого фонда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м2.</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38,6</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39,4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42,1</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52,6</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3.2</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Жилообеспеченность</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м2/ч</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19,5</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19,9</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20,5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25,3</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3.3</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Новое жилищное строительство</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xml:space="preserve"> </w:t>
            </w:r>
            <w:r>
              <w:rPr>
                <w:sz w:val="20"/>
              </w:rPr>
              <w:t>- усадебное (ИЖС)</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м2</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3.4</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Убыль жилого фонда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м2</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3.5</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Среднегодовые объемы нового строительства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м2/год</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0,547</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0,753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0,75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b/>
                <w:b/>
                <w:sz w:val="20"/>
              </w:rPr>
            </w:pPr>
            <w:r>
              <w:rPr>
                <w:b/>
                <w:sz w:val="20"/>
              </w:rPr>
              <w:t>IV</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b/>
                <w:b/>
                <w:sz w:val="20"/>
              </w:rPr>
            </w:pPr>
            <w:r>
              <w:rPr>
                <w:b/>
                <w:sz w:val="20"/>
              </w:rPr>
              <w:t>Транспортная инфраструктура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4.1</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Протяженность линий железнодорожного транспорта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8,42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8,42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8,42</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8,42</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4.2</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Протяженность улиц и дорог - всего</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58,63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58,63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65,25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65,25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 том числе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регионального значения</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19,22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19,22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25,84</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25,84</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муниципального значения</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39,41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39,41</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4.3</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Общая протяженность улично-дорожной сети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24,31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24,31</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48,108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64,097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 том числе с усовершенствованным покрытием</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6,54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6,54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15,238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31,337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lang w:val="en-US"/>
              </w:rPr>
            </w:pPr>
            <w:r>
              <w:rPr>
                <w:sz w:val="20"/>
              </w:rPr>
              <w:t>4.</w:t>
            </w:r>
            <w:r>
              <w:rPr>
                <w:sz w:val="20"/>
                <w:lang w:val="en-US"/>
              </w:rPr>
              <w:t>4</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xml:space="preserve">Обеспеченность населения индивидуальными автомобилями </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автомобилей</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458</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458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520</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520</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lang w:val="en-US"/>
              </w:rPr>
              <w:t xml:space="preserve">- </w:t>
            </w:r>
            <w:r>
              <w:rPr>
                <w:sz w:val="20"/>
              </w:rPr>
              <w:t>грузовые автомобили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Normal"/>
              <w:spacing w:before="0" w:after="0"/>
              <w:ind w:hanging="0"/>
              <w:rPr>
                <w:sz w:val="20"/>
              </w:rPr>
            </w:pPr>
            <w:r>
              <w:rPr>
                <w:sz w:val="20"/>
              </w:rPr>
              <w:t>автомобилей</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lang w:val="en-US"/>
              </w:rPr>
              <w:t>-</w:t>
            </w:r>
            <w:r>
              <w:rPr>
                <w:sz w:val="20"/>
              </w:rPr>
              <w:t>легковые автомобили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Normal"/>
              <w:spacing w:before="0" w:after="0"/>
              <w:ind w:hanging="0"/>
              <w:rPr>
                <w:sz w:val="20"/>
              </w:rPr>
            </w:pPr>
            <w:r>
              <w:rPr>
                <w:sz w:val="20"/>
              </w:rPr>
              <w:t>автомобилей</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450</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450</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510</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510</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b/>
                <w:b/>
                <w:sz w:val="20"/>
              </w:rPr>
            </w:pPr>
            <w:r>
              <w:rPr>
                <w:b/>
                <w:sz w:val="20"/>
              </w:rPr>
              <w:t>V</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b/>
                <w:b/>
                <w:sz w:val="20"/>
              </w:rPr>
            </w:pPr>
            <w:r>
              <w:rPr>
                <w:b/>
                <w:sz w:val="20"/>
              </w:rPr>
              <w:t>Водоснабжение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1</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Водопотребление (всего)</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м3/сут.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0,132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0,132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0,139</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0,139</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 т.ч. хозяйственно-питьевые нужды</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м3/сут.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0,111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0,111</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0,118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0,118</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Производственные нужды</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м3/сут.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0,021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0,021</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0,021</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0,021</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Производительность водозаборных сооружений</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м3/сут.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 т.ч. водозаборов подземных вод</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м3/сут.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0,307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Среднесуточное водопотребление на 1 человека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л/сут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220</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220</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220</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220</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 т.ч. хозяйственно-питьевые нужды</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л/сут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110</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110</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110</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110</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Протяженность сетей</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16,6</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16,7</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2</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Водоотведение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9,0</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9,0</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Общее поступление сточных вод</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м3/сут.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0,14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в т.ч. хозяйственно-бытовые сточные воды</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м3/сут.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0,09</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0,09</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Прочие организации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м3/сут.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0,05</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0,05</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Производительность канализационных очистных сооружений</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м3/сут.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ind w:left="0" w:right="0" w:firstLine="720"/>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Протяженность сети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9</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9</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b/>
                <w:b/>
                <w:sz w:val="20"/>
              </w:rPr>
            </w:pPr>
            <w:r>
              <w:rPr>
                <w:b/>
                <w:sz w:val="20"/>
              </w:rPr>
              <w:t>VI</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b/>
                <w:b/>
                <w:sz w:val="20"/>
              </w:rPr>
            </w:pPr>
            <w:r>
              <w:rPr>
                <w:b/>
                <w:sz w:val="20"/>
              </w:rPr>
              <w:t>Энергоснабжение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1</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Электроснабжение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xml:space="preserve">Источник электроэнергии </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мва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ПС «Кстинино» 110/10, ПС «Вятка»</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ПС «Кстинино» 110/10, ПС «Вятка»</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ПС «Кстинино» 110/10, ПС «Вятка»</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ПС «Кстинино» 110/10, ПС «Вятка»</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Годовое потребление жилищно-коммунального сектора</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млн.квтч</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lang w:val="en-US"/>
              </w:rPr>
            </w:pPr>
            <w:r>
              <w:rPr>
                <w:sz w:val="20"/>
              </w:rPr>
              <w:t>0</w:t>
            </w:r>
            <w:r>
              <w:rPr>
                <w:sz w:val="20"/>
                <w:lang w:val="en-US"/>
              </w:rPr>
              <w:t>.3</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lang w:val="en-US"/>
              </w:rPr>
            </w:pPr>
            <w:r>
              <w:rPr>
                <w:sz w:val="20"/>
              </w:rPr>
              <w:t>0</w:t>
            </w:r>
            <w:r>
              <w:rPr>
                <w:sz w:val="20"/>
                <w:lang w:val="en-US"/>
              </w:rPr>
              <w:t>.3</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2</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Теплоснабжение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Максимальная тепловая нагрузка жилищно-коммунального сектора всего,</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гкал/час</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2,0</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2,0</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xml:space="preserve">Производительность централизованных источников теплоснабжения- всего </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гкал/час</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12,44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12,44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12,44</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12,44</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3</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Газоснабжение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Потребление природного газа всего, в том числе: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млн. нм3/год</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0,68</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0,68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проект</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проект</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на отопление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млн. нм3/год</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0,024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0,024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проект</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проект</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4</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Телефонизация</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Обеспеченность населения телефонной сетью общего пользования</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номеров на 1000 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97</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97</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105</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114</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Потребность населения в телефонах</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шт.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b/>
                <w:b/>
                <w:sz w:val="20"/>
              </w:rPr>
            </w:pPr>
            <w:r>
              <w:rPr>
                <w:b/>
                <w:sz w:val="20"/>
              </w:rPr>
              <w:t>VII</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b/>
                <w:b/>
                <w:sz w:val="20"/>
              </w:rPr>
            </w:pPr>
            <w:r>
              <w:rPr>
                <w:b/>
                <w:sz w:val="20"/>
              </w:rPr>
              <w:t>Зеленые насаждения (с Кстинино)</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1</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Парки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2,64</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1,77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обеспеченность</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м2/чел.</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13,6</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9,18</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2</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 xml:space="preserve">Лесопарки, лесные массивы </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3,88</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3,88</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3,88</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3,88</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3</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Озеленение санитарно-защитных зон</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0,54</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4</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Озеленение улиц</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3,5</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5</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Озеленение новой застройки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4,49</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b/>
                <w:b/>
                <w:sz w:val="20"/>
              </w:rPr>
            </w:pPr>
            <w:r>
              <w:rPr>
                <w:b/>
                <w:sz w:val="20"/>
              </w:rPr>
              <w:t>VIII</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b/>
                <w:b/>
                <w:sz w:val="20"/>
              </w:rPr>
            </w:pPr>
            <w:r>
              <w:rPr>
                <w:b/>
                <w:sz w:val="20"/>
              </w:rPr>
              <w:t>Охрана природы и рациональное природопользование</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Объем выбросов загрязняющих веществ</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тонн/год</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528,6</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528,6</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по ПДВ</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по ПДВ</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Объем бытовых отходов</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тыс. 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0,5</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Объем сброса загрязняющих вод</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млн.м3/год</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lang w:val="en-US"/>
              </w:rPr>
              <w:t>0.</w:t>
            </w:r>
            <w:r>
              <w:rPr>
                <w:sz w:val="20"/>
              </w:rPr>
              <w:t>04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0,04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Усовершенствованные свалки (полигоны)</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единиц</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1</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b/>
                <w:b/>
                <w:sz w:val="20"/>
              </w:rPr>
            </w:pPr>
            <w:r>
              <w:rPr>
                <w:b/>
                <w:sz w:val="20"/>
              </w:rPr>
              <w:t>IX</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b/>
                <w:b/>
                <w:sz w:val="20"/>
              </w:rPr>
            </w:pPr>
            <w:r>
              <w:rPr>
                <w:b/>
                <w:sz w:val="20"/>
              </w:rPr>
              <w:t>Ориентировочные объемы основных работ</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1</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Насосные станции</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объект</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2</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2</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Благоустройство береговой полосы</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2,07</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2,07</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2,07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2,07</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3</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Благоустройство прудов</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га</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0,54</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0,54</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0,54</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0,54</w:t>
            </w:r>
          </w:p>
        </w:tc>
      </w:tr>
      <w:tr>
        <w:trPr>
          <w:trHeight w:val="20" w:hRule="atLeast"/>
        </w:trPr>
        <w:tc>
          <w:tcPr>
            <w:tcW w:w="62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4</w:t>
            </w:r>
          </w:p>
        </w:tc>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rPr>
                <w:sz w:val="20"/>
              </w:rPr>
            </w:pPr>
            <w:r>
              <w:rPr>
                <w:sz w:val="20"/>
              </w:rPr>
              <w:t>Расчистка русел малых водотоков</w:t>
            </w:r>
          </w:p>
        </w:tc>
        <w:tc>
          <w:tcPr>
            <w:tcW w:w="1092"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rPr>
                <w:sz w:val="20"/>
              </w:rPr>
            </w:pPr>
            <w:r>
              <w:rPr>
                <w:sz w:val="20"/>
              </w:rPr>
              <w:t>км</w:t>
            </w:r>
          </w:p>
        </w:tc>
        <w:tc>
          <w:tcPr>
            <w:tcW w:w="1107"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2,07</w:t>
            </w:r>
          </w:p>
        </w:tc>
        <w:tc>
          <w:tcPr>
            <w:tcW w:w="97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tcPr>
          <w:p>
            <w:pPr>
              <w:pStyle w:val="16"/>
              <w:jc w:val="center"/>
              <w:rPr>
                <w:sz w:val="20"/>
              </w:rPr>
            </w:pPr>
            <w:r>
              <w:rPr>
                <w:sz w:val="20"/>
              </w:rPr>
              <w:t>2,07</w:t>
            </w:r>
          </w:p>
        </w:tc>
        <w:tc>
          <w:tcPr>
            <w:tcW w:w="96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sz w:val="20"/>
              </w:rPr>
            </w:pPr>
            <w:r>
              <w:rPr>
                <w:sz w:val="20"/>
              </w:rPr>
              <w:t>2,07</w:t>
            </w:r>
          </w:p>
        </w:tc>
        <w:tc>
          <w:tcPr>
            <w:tcW w:w="101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99" w:type="dxa"/>
            </w:tcMar>
            <w:vAlign w:val="center"/>
          </w:tcPr>
          <w:p>
            <w:pPr>
              <w:pStyle w:val="16"/>
              <w:jc w:val="center"/>
              <w:rPr/>
            </w:pPr>
            <w:r>
              <w:rPr>
                <w:sz w:val="20"/>
              </w:rPr>
              <w:t>2,07</w:t>
            </w:r>
          </w:p>
        </w:tc>
      </w:tr>
    </w:tbl>
    <w:p>
      <w:pPr>
        <w:pStyle w:val="Normal"/>
        <w:spacing w:before="0" w:after="0"/>
        <w:jc w:val="center"/>
        <w:rPr>
          <w:i/>
          <w:i/>
          <w:color w:val="999999"/>
          <w:sz w:val="22"/>
          <w:szCs w:val="22"/>
        </w:rPr>
      </w:pPr>
      <w:r>
        <w:rPr>
          <w:i/>
          <w:color w:val="999999"/>
          <w:sz w:val="22"/>
          <w:szCs w:val="22"/>
        </w:rPr>
      </w:r>
    </w:p>
    <w:p>
      <w:pPr>
        <w:pStyle w:val="Normal"/>
        <w:spacing w:before="0" w:after="0"/>
        <w:ind w:right="360" w:firstLine="360"/>
        <w:jc w:val="right"/>
        <w:rPr>
          <w:color w:val="808080"/>
          <w:sz w:val="20"/>
        </w:rPr>
      </w:pPr>
      <w:r>
        <w:rPr>
          <w:color w:val="808080"/>
          <w:sz w:val="20"/>
        </w:rPr>
        <mc:AlternateContent>
          <mc:Choice Requires="wps">
            <w:drawing>
              <wp:anchor behindDoc="1" distT="0" distB="0" distL="114300" distR="114300" simplePos="0" locked="0" layoutInCell="1" allowOverlap="1" relativeHeight="3">
                <wp:simplePos x="0" y="0"/>
                <wp:positionH relativeFrom="column">
                  <wp:align>center</wp:align>
                </wp:positionH>
                <wp:positionV relativeFrom="paragraph">
                  <wp:posOffset>78105</wp:posOffset>
                </wp:positionV>
                <wp:extent cx="4332605" cy="1270"/>
                <wp:effectExtent l="0" t="0" r="0" b="0"/>
                <wp:wrapNone/>
                <wp:docPr id="4" name=""/>
                <a:graphic xmlns:a="http://schemas.openxmlformats.org/drawingml/2006/main">
                  <a:graphicData uri="http://schemas.microsoft.com/office/word/2010/wordprocessingShape">
                    <wps:wsp>
                      <wps:cNvSpPr/>
                      <wps:spPr>
                        <a:xfrm>
                          <a:off x="0" y="0"/>
                          <a:ext cx="4331880" cy="0"/>
                        </a:xfrm>
                        <a:prstGeom prst="line">
                          <a:avLst/>
                        </a:prstGeom>
                        <a:ln>
                          <a:solidFill>
                            <a:srgbClr val="808080"/>
                          </a:solidFill>
                        </a:ln>
                      </wps:spPr>
                      <wps:bodyPr/>
                    </wps:wsp>
                  </a:graphicData>
                </a:graphic>
              </wp:anchor>
            </w:drawing>
          </mc:Choice>
          <mc:Fallback>
            <w:pict>
              <v:line id="shape_0" from="63.35pt,6.15pt" to="404.4pt,6.15pt" stroked="t" style="position:absolute;mso-position-horizontal:center">
                <v:stroke color="gray" joinstyle="round" endcap="flat"/>
                <v:fill on="false" o:detectmouseclick="t"/>
              </v:line>
            </w:pict>
          </mc:Fallback>
        </mc:AlternateContent>
      </w:r>
    </w:p>
    <w:p>
      <w:pPr>
        <w:sectPr>
          <w:footerReference w:type="default" r:id="rId5"/>
          <w:footerReference w:type="first" r:id="rId6"/>
          <w:type w:val="nextPage"/>
          <w:pgSz w:w="11906" w:h="16838"/>
          <w:pgMar w:left="1701" w:right="849" w:header="0" w:top="709" w:footer="709" w:bottom="992" w:gutter="0"/>
          <w:pgNumType w:start="3" w:fmt="decimal"/>
          <w:formProt w:val="false"/>
          <w:titlePg/>
          <w:textDirection w:val="lrTb"/>
          <w:docGrid w:type="default" w:linePitch="360" w:charSpace="4294957055"/>
        </w:sectPr>
        <w:pStyle w:val="Normal"/>
        <w:spacing w:before="0" w:after="0"/>
        <w:ind w:hanging="0"/>
        <w:jc w:val="right"/>
        <w:rPr>
          <w:color w:val="808080"/>
          <w:sz w:val="20"/>
        </w:rPr>
      </w:pPr>
      <w:r>
        <w:rPr>
          <w:color w:val="808080"/>
          <w:sz w:val="20"/>
        </w:rPr>
        <mc:AlternateContent>
          <mc:Choice Requires="wps">
            <w:drawing>
              <wp:anchor behindDoc="1" distT="0" distB="0" distL="114300" distR="114300" simplePos="0" locked="0" layoutInCell="1" allowOverlap="1" relativeHeight="4">
                <wp:simplePos x="0" y="0"/>
                <wp:positionH relativeFrom="column">
                  <wp:posOffset>-25400</wp:posOffset>
                </wp:positionH>
                <wp:positionV relativeFrom="paragraph">
                  <wp:posOffset>22409785</wp:posOffset>
                </wp:positionV>
                <wp:extent cx="4332605" cy="1270"/>
                <wp:effectExtent l="0" t="0" r="0" b="0"/>
                <wp:wrapNone/>
                <wp:docPr id="5" name=""/>
                <a:graphic xmlns:a="http://schemas.openxmlformats.org/drawingml/2006/main">
                  <a:graphicData uri="http://schemas.microsoft.com/office/word/2010/wordprocessingShape">
                    <wps:wsp>
                      <wps:cNvSpPr/>
                      <wps:spPr>
                        <a:xfrm>
                          <a:off x="0" y="0"/>
                          <a:ext cx="4331880" cy="0"/>
                        </a:xfrm>
                        <a:prstGeom prst="line">
                          <a:avLst/>
                        </a:prstGeom>
                        <a:ln>
                          <a:solidFill>
                            <a:srgbClr val="000000"/>
                          </a:solidFill>
                        </a:ln>
                      </wps:spPr>
                      <wps:bodyPr/>
                    </wps:wsp>
                  </a:graphicData>
                </a:graphic>
              </wp:anchor>
            </w:drawing>
          </mc:Choice>
          <mc:Fallback>
            <w:pict>
              <v:line id="shape_0" from="-2pt,1764.55pt" to="339.05pt,1764.55pt" stroked="t" style="position:absolute">
                <v:stroke color="black" joinstyle="round" endcap="flat"/>
                <v:fill on="false" o:detectmouseclick="t"/>
              </v:line>
            </w:pict>
          </mc:Fallback>
        </mc:AlternateContent>
        <mc:AlternateContent>
          <mc:Choice Requires="wps">
            <w:drawing>
              <wp:anchor behindDoc="1" distT="0" distB="0" distL="114300" distR="114300" simplePos="0" locked="0" layoutInCell="1" allowOverlap="1" relativeHeight="5">
                <wp:simplePos x="0" y="0"/>
                <wp:positionH relativeFrom="column">
                  <wp:align>right</wp:align>
                </wp:positionH>
                <wp:positionV relativeFrom="page">
                  <wp:posOffset>9635490</wp:posOffset>
                </wp:positionV>
                <wp:extent cx="1784985" cy="1270"/>
                <wp:effectExtent l="0" t="0" r="0" b="0"/>
                <wp:wrapNone/>
                <wp:docPr id="6" name=""/>
                <a:graphic xmlns:a="http://schemas.openxmlformats.org/drawingml/2006/main">
                  <a:graphicData uri="http://schemas.microsoft.com/office/word/2010/wordprocessingShape">
                    <wps:wsp>
                      <wps:cNvSpPr/>
                      <wps:spPr>
                        <a:xfrm>
                          <a:off x="0" y="0"/>
                          <a:ext cx="1784520" cy="0"/>
                        </a:xfrm>
                        <a:prstGeom prst="line">
                          <a:avLst/>
                        </a:prstGeom>
                        <a:ln>
                          <a:solidFill>
                            <a:srgbClr val="808080"/>
                          </a:solidFill>
                        </a:ln>
                      </wps:spPr>
                      <wps:bodyPr/>
                    </wps:wsp>
                  </a:graphicData>
                </a:graphic>
              </wp:anchor>
            </w:drawing>
          </mc:Choice>
          <mc:Fallback>
            <w:pict>
              <v:line id="shape_0" from="318.25pt,758.7pt" to="458.7pt,758.7pt" stroked="t" style="position:absolute;mso-position-horizontal:right;mso-position-vertical-relative:page">
                <v:stroke color="gray" joinstyle="round" endcap="flat"/>
                <v:fill on="false" o:detectmouseclick="t"/>
              </v:line>
            </w:pict>
          </mc:Fallback>
        </mc:AlternateContent>
      </w:r>
    </w:p>
    <w:p>
      <w:pPr>
        <w:pStyle w:val="Normal"/>
        <w:ind w:right="201" w:hanging="0"/>
        <w:rPr/>
      </w:pPr>
      <w:r>
        <w:rPr/>
      </w:r>
    </w:p>
    <w:sectPr>
      <w:headerReference w:type="default" r:id="rId7"/>
      <w:headerReference w:type="first" r:id="rId8"/>
      <w:footerReference w:type="default" r:id="rId9"/>
      <w:footerReference w:type="first" r:id="rId10"/>
      <w:type w:val="nextPage"/>
      <w:pgSz w:w="11906" w:h="16838"/>
      <w:pgMar w:left="1134" w:right="284" w:header="567" w:top="1491" w:footer="567" w:bottom="850" w:gutter="0"/>
      <w:pgNumType w:fmt="decimal"/>
      <w:formProt w:val="false"/>
      <w:titlePg/>
      <w:textDirection w:val="lrTb"/>
      <w:docGrid w:type="default" w:linePitch="360" w:charSpace="4294957055"/>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Liberation Sans">
    <w:altName w:val="Arial"/>
    <w:charset w:val="cc"/>
    <w:family w:val="roman"/>
    <w:pitch w:val="variable"/>
  </w:font>
  <w:font w:name="Tahoma">
    <w:charset w:val="cc"/>
    <w:family w:val="roman"/>
    <w:pitch w:val="variable"/>
  </w:font>
  <w:font w:name="SchoolBookCTT">
    <w:charset w:val="cc"/>
    <w:family w:val="roman"/>
    <w:pitch w:val="variable"/>
  </w:font>
  <w:font w:name="Courier New">
    <w:charset w:val="cc"/>
    <w:family w:val="roman"/>
    <w:pitch w:val="variable"/>
  </w:font>
  <w:font w:name="Consolas">
    <w:charset w:val="cc"/>
    <w:family w:val="roman"/>
    <w:pitch w:val="variable"/>
  </w:font>
  <w:font w:name="Arial Narrow">
    <w:charset w:val="cc"/>
    <w:family w:val="roman"/>
    <w:pitch w:val="variable"/>
  </w:font>
  <w:font w:name="Calibri">
    <w:charset w:val="cc"/>
    <w:family w:val="auto"/>
    <w:pitch w:val="default"/>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5"/>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5"/>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5"/>
      <w:jc w:val="cen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5"/>
      <w:jc w:val="cen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6"/>
      <w:jc w:val="center"/>
      <w:rPr/>
    </w:pPr>
    <w:r>
      <w:rPr>
        <w:u w:val="single"/>
      </w:rPr>
      <w:t xml:space="preserve">Актуализированная версия </w:t>
    </w:r>
    <w:r>
      <w:rPr>
        <w:sz w:val="18"/>
        <w:szCs w:val="18"/>
        <w:u w:val="single"/>
      </w:rPr>
      <w:t>(2021 год)</w:t>
    </w:r>
  </w:p>
  <w:p>
    <w:pPr>
      <w:pStyle w:val="Style16"/>
      <w:jc w:val="center"/>
      <w:rPr/>
    </w:pPr>
    <w:r>
      <mc:AlternateContent>
        <mc:Choice Requires="wpg">
          <w:drawing>
            <wp:anchor behindDoc="1" distT="0" distB="0" distL="114300" distR="114300" simplePos="0" locked="0" layoutInCell="1" allowOverlap="1" relativeHeight="7">
              <wp:simplePos x="0" y="0"/>
              <wp:positionH relativeFrom="column">
                <wp:posOffset>0</wp:posOffset>
              </wp:positionH>
              <wp:positionV relativeFrom="paragraph">
                <wp:posOffset>0</wp:posOffset>
              </wp:positionV>
              <wp:extent cx="7051675" cy="10320655"/>
              <wp:effectExtent l="0" t="0" r="0" b="0"/>
              <wp:wrapNone/>
              <wp:docPr id="7" name=""/>
              <a:graphic xmlns:a="http://schemas.openxmlformats.org/drawingml/2006/main">
                <a:graphicData uri="http://schemas.microsoft.com/office/word/2010/wordprocessingGroup">
                  <wpg:wgp>
                    <wpg:cNvGrpSpPr/>
                    <wpg:grpSpPr>
                      <a:xfrm>
                        <a:off x="0" y="0"/>
                        <a:ext cx="7050960" cy="10320120"/>
                      </a:xfrm>
                    </wpg:grpSpPr>
                    <wpg:grpSp>
                      <wpg:cNvGrpSpPr/>
                      <wpg:grpSpPr>
                        <a:xfrm>
                          <a:off x="0" y="0"/>
                          <a:ext cx="7050960" cy="10320120"/>
                        </a:xfrm>
                      </wpg:grpSpPr>
                      <wps:wsp>
                        <wps:cNvSpPr/>
                        <wps:spPr>
                          <a:xfrm>
                            <a:off x="595080" y="0"/>
                            <a:ext cx="3747600" cy="5915160"/>
                          </a:xfrm>
                          <a:prstGeom prst="rect">
                            <a:avLst/>
                          </a:prstGeom>
                          <a:noFill/>
                          <a:ln w="17640">
                            <a:solidFill>
                              <a:srgbClr val="000000"/>
                            </a:solidFill>
                            <a:round/>
                          </a:ln>
                        </wps:spPr>
                        <wps:style>
                          <a:lnRef idx="0"/>
                          <a:fillRef idx="0"/>
                          <a:effectRef idx="0"/>
                          <a:fontRef idx="minor"/>
                        </wps:style>
                        <wps:bodyPr/>
                      </wps:wsp>
                      <wps:wsp>
                        <wps:cNvSpPr/>
                        <wps:spPr>
                          <a:xfrm>
                            <a:off x="800280" y="9774000"/>
                            <a:ext cx="0" cy="546120"/>
                          </a:xfrm>
                          <a:prstGeom prst="line">
                            <a:avLst/>
                          </a:prstGeom>
                          <a:ln w="17640">
                            <a:solidFill>
                              <a:srgbClr val="000000"/>
                            </a:solidFill>
                            <a:round/>
                          </a:ln>
                        </wps:spPr>
                        <wps:bodyPr/>
                      </wps:wsp>
                      <wps:wsp>
                        <wps:cNvSpPr/>
                        <wps:spPr>
                          <a:xfrm>
                            <a:off x="439920" y="10135080"/>
                            <a:ext cx="2322720" cy="0"/>
                          </a:xfrm>
                          <a:prstGeom prst="line">
                            <a:avLst/>
                          </a:prstGeom>
                          <a:ln w="9000">
                            <a:solidFill>
                              <a:srgbClr val="000000"/>
                            </a:solidFill>
                            <a:round/>
                          </a:ln>
                        </wps:spPr>
                        <wps:bodyPr/>
                      </wps:wsp>
                      <wps:wsp>
                        <wps:cNvSpPr/>
                        <wps:spPr>
                          <a:xfrm>
                            <a:off x="439920" y="9952200"/>
                            <a:ext cx="2322720" cy="0"/>
                          </a:xfrm>
                          <a:prstGeom prst="line">
                            <a:avLst/>
                          </a:prstGeom>
                          <a:ln w="9000">
                            <a:solidFill>
                              <a:srgbClr val="000000"/>
                            </a:solidFill>
                            <a:round/>
                          </a:ln>
                        </wps:spPr>
                        <wps:bodyPr/>
                      </wps:wsp>
                      <wps:wsp>
                        <wps:cNvSpPr/>
                        <wps:spPr>
                          <a:xfrm>
                            <a:off x="439920" y="9769320"/>
                            <a:ext cx="6611040" cy="1440"/>
                          </a:xfrm>
                          <a:prstGeom prst="line">
                            <a:avLst/>
                          </a:prstGeom>
                          <a:ln w="17640">
                            <a:solidFill>
                              <a:srgbClr val="000000"/>
                            </a:solidFill>
                            <a:round/>
                          </a:ln>
                        </wps:spPr>
                        <wps:bodyPr/>
                      </wps:wsp>
                      <wps:wsp>
                        <wps:cNvSpPr/>
                        <wps:spPr>
                          <a:xfrm>
                            <a:off x="1517040" y="9774000"/>
                            <a:ext cx="0" cy="546120"/>
                          </a:xfrm>
                          <a:prstGeom prst="line">
                            <a:avLst/>
                          </a:prstGeom>
                          <a:ln w="17640">
                            <a:solidFill>
                              <a:srgbClr val="000000"/>
                            </a:solidFill>
                            <a:round/>
                          </a:ln>
                        </wps:spPr>
                        <wps:bodyPr/>
                      </wps:wsp>
                      <wps:wsp>
                        <wps:cNvSpPr/>
                        <wps:spPr>
                          <a:xfrm>
                            <a:off x="6690240" y="9774000"/>
                            <a:ext cx="0" cy="546120"/>
                          </a:xfrm>
                          <a:prstGeom prst="line">
                            <a:avLst/>
                          </a:prstGeom>
                          <a:ln w="17640">
                            <a:solidFill>
                              <a:srgbClr val="000000"/>
                            </a:solidFill>
                            <a:round/>
                          </a:ln>
                        </wps:spPr>
                        <wps:bodyPr/>
                      </wps:wsp>
                      <wps:wsp>
                        <wps:cNvSpPr/>
                        <wps:spPr>
                          <a:xfrm>
                            <a:off x="9000" y="7207920"/>
                            <a:ext cx="0" cy="910080"/>
                          </a:xfrm>
                          <a:prstGeom prst="line">
                            <a:avLst/>
                          </a:prstGeom>
                          <a:ln w="17640">
                            <a:solidFill>
                              <a:srgbClr val="000000"/>
                            </a:solidFill>
                            <a:round/>
                          </a:ln>
                        </wps:spPr>
                        <wps:bodyPr/>
                      </wps:wsp>
                      <wps:wsp>
                        <wps:cNvSpPr/>
                        <wps:spPr>
                          <a:xfrm>
                            <a:off x="9000" y="7207920"/>
                            <a:ext cx="428760" cy="0"/>
                          </a:xfrm>
                          <a:prstGeom prst="line">
                            <a:avLst/>
                          </a:prstGeom>
                          <a:ln w="15840">
                            <a:solidFill>
                              <a:srgbClr val="000000"/>
                            </a:solidFill>
                            <a:round/>
                          </a:ln>
                        </wps:spPr>
                        <wps:bodyPr/>
                      </wps:wsp>
                      <wps:wsp>
                        <wps:cNvSpPr/>
                        <wps:spPr>
                          <a:xfrm>
                            <a:off x="720" y="9404280"/>
                            <a:ext cx="439560" cy="0"/>
                          </a:xfrm>
                          <a:prstGeom prst="line">
                            <a:avLst/>
                          </a:prstGeom>
                          <a:ln w="17640">
                            <a:solidFill>
                              <a:srgbClr val="000000"/>
                            </a:solidFill>
                            <a:round/>
                          </a:ln>
                        </wps:spPr>
                        <wps:bodyPr/>
                      </wps:wsp>
                      <wps:wsp>
                        <wps:cNvSpPr/>
                        <wps:spPr>
                          <a:xfrm>
                            <a:off x="720" y="8125560"/>
                            <a:ext cx="439560" cy="0"/>
                          </a:xfrm>
                          <a:prstGeom prst="line">
                            <a:avLst/>
                          </a:prstGeom>
                          <a:ln w="17640">
                            <a:solidFill>
                              <a:srgbClr val="000000"/>
                            </a:solidFill>
                            <a:round/>
                          </a:ln>
                        </wps:spPr>
                        <wps:bodyPr/>
                      </wps:wsp>
                      <wps:wsp>
                        <wps:cNvSpPr/>
                        <wps:spPr>
                          <a:xfrm>
                            <a:off x="6692400" y="10026720"/>
                            <a:ext cx="357480" cy="0"/>
                          </a:xfrm>
                          <a:prstGeom prst="line">
                            <a:avLst/>
                          </a:prstGeom>
                          <a:ln w="17640">
                            <a:solidFill>
                              <a:srgbClr val="000000"/>
                            </a:solidFill>
                            <a:round/>
                          </a:ln>
                        </wps:spPr>
                        <wps:bodyPr/>
                      </wps:wsp>
                      <wps:wsp>
                        <wps:cNvSpPr/>
                        <wps:spPr>
                          <a:xfrm>
                            <a:off x="439920" y="7207920"/>
                            <a:ext cx="0" cy="910080"/>
                          </a:xfrm>
                          <a:prstGeom prst="line">
                            <a:avLst/>
                          </a:prstGeom>
                          <a:ln w="15840">
                            <a:solidFill>
                              <a:srgbClr val="000000"/>
                            </a:solidFill>
                            <a:round/>
                          </a:ln>
                        </wps:spPr>
                        <wps:bodyPr/>
                      </wps:wsp>
                      <wps:wsp>
                        <wps:cNvSpPr/>
                        <wps:spPr>
                          <a:xfrm>
                            <a:off x="9000" y="8125560"/>
                            <a:ext cx="0" cy="1274400"/>
                          </a:xfrm>
                          <a:prstGeom prst="line">
                            <a:avLst/>
                          </a:prstGeom>
                          <a:ln w="17640">
                            <a:solidFill>
                              <a:srgbClr val="000000"/>
                            </a:solidFill>
                            <a:round/>
                          </a:ln>
                        </wps:spPr>
                        <wps:bodyPr/>
                      </wps:wsp>
                      <wps:wsp>
                        <wps:cNvSpPr/>
                        <wps:spPr>
                          <a:xfrm>
                            <a:off x="439920" y="8123040"/>
                            <a:ext cx="0" cy="1275120"/>
                          </a:xfrm>
                          <a:prstGeom prst="line">
                            <a:avLst/>
                          </a:prstGeom>
                          <a:ln w="15840">
                            <a:solidFill>
                              <a:srgbClr val="000000"/>
                            </a:solidFill>
                            <a:round/>
                          </a:ln>
                        </wps:spPr>
                        <wps:bodyPr/>
                      </wps:wsp>
                      <wps:wsp>
                        <wps:cNvSpPr/>
                        <wps:spPr>
                          <a:xfrm>
                            <a:off x="9000" y="9404280"/>
                            <a:ext cx="0" cy="910080"/>
                          </a:xfrm>
                          <a:prstGeom prst="line">
                            <a:avLst/>
                          </a:prstGeom>
                          <a:ln w="17640">
                            <a:solidFill>
                              <a:srgbClr val="000000"/>
                            </a:solidFill>
                            <a:round/>
                          </a:ln>
                        </wps:spPr>
                        <wps:bodyPr/>
                      </wps:wsp>
                      <wps:wsp>
                        <wps:cNvSpPr/>
                        <wps:spPr>
                          <a:xfrm>
                            <a:off x="187920" y="7207920"/>
                            <a:ext cx="0" cy="910080"/>
                          </a:xfrm>
                          <a:prstGeom prst="line">
                            <a:avLst/>
                          </a:prstGeom>
                          <a:ln w="17640">
                            <a:solidFill>
                              <a:srgbClr val="000000"/>
                            </a:solidFill>
                            <a:round/>
                          </a:ln>
                        </wps:spPr>
                        <wps:bodyPr/>
                      </wps:wsp>
                      <wps:wsp>
                        <wps:cNvSpPr/>
                        <wps:spPr>
                          <a:xfrm>
                            <a:off x="187920" y="8125560"/>
                            <a:ext cx="0" cy="1274400"/>
                          </a:xfrm>
                          <a:prstGeom prst="line">
                            <a:avLst/>
                          </a:prstGeom>
                          <a:ln w="17640">
                            <a:solidFill>
                              <a:srgbClr val="000000"/>
                            </a:solidFill>
                            <a:round/>
                          </a:ln>
                        </wps:spPr>
                        <wps:bodyPr/>
                      </wps:wsp>
                      <wps:wsp>
                        <wps:cNvSpPr/>
                        <wps:spPr>
                          <a:xfrm>
                            <a:off x="187920" y="9404280"/>
                            <a:ext cx="0" cy="910080"/>
                          </a:xfrm>
                          <a:prstGeom prst="line">
                            <a:avLst/>
                          </a:prstGeom>
                          <a:ln w="17640">
                            <a:solidFill>
                              <a:srgbClr val="000000"/>
                            </a:solidFill>
                            <a:round/>
                          </a:ln>
                        </wps:spPr>
                        <wps:bodyPr/>
                      </wps:wsp>
                      <wps:wsp>
                        <wps:cNvSpPr/>
                        <wps:spPr>
                          <a:xfrm>
                            <a:off x="439920" y="9404280"/>
                            <a:ext cx="0" cy="910080"/>
                          </a:xfrm>
                          <a:prstGeom prst="line">
                            <a:avLst/>
                          </a:prstGeom>
                          <a:ln w="15840">
                            <a:solidFill>
                              <a:srgbClr val="000000"/>
                            </a:solidFill>
                            <a:round/>
                          </a:ln>
                        </wps:spPr>
                        <wps:bodyPr/>
                      </wps:wsp>
                      <wps:wsp>
                        <wps:cNvSpPr/>
                        <wps:spPr>
                          <a:xfrm>
                            <a:off x="0" y="10319400"/>
                            <a:ext cx="439560" cy="0"/>
                          </a:xfrm>
                          <a:prstGeom prst="line">
                            <a:avLst/>
                          </a:prstGeom>
                          <a:ln w="17640">
                            <a:solidFill>
                              <a:srgbClr val="000000"/>
                            </a:solidFill>
                            <a:round/>
                          </a:ln>
                        </wps:spPr>
                        <wps:bodyPr/>
                      </wps:wsp>
                      <wps:wsp>
                        <wps:cNvSpPr/>
                        <wps:spPr>
                          <a:xfrm>
                            <a:off x="4138920" y="720"/>
                            <a:ext cx="201960" cy="102960"/>
                          </a:xfrm>
                          <a:prstGeom prst="rect">
                            <a:avLst/>
                          </a:prstGeom>
                          <a:noFill/>
                          <a:ln w="9000">
                            <a:solidFill>
                              <a:srgbClr val="000000"/>
                            </a:solidFill>
                            <a:round/>
                          </a:ln>
                        </wps:spPr>
                        <wps:style>
                          <a:lnRef idx="0"/>
                          <a:fillRef idx="0"/>
                          <a:effectRef idx="0"/>
                          <a:fontRef idx="minor"/>
                        </wps:style>
                        <wps:bodyPr/>
                      </wps:wsp>
                      <wps:wsp>
                        <wps:cNvSpPr/>
                        <wps:spPr>
                          <a:xfrm>
                            <a:off x="1157760" y="9770760"/>
                            <a:ext cx="0" cy="546120"/>
                          </a:xfrm>
                          <a:prstGeom prst="line">
                            <a:avLst/>
                          </a:prstGeom>
                          <a:ln w="17640">
                            <a:solidFill>
                              <a:srgbClr val="000000"/>
                            </a:solidFill>
                            <a:round/>
                          </a:ln>
                        </wps:spPr>
                        <wps:bodyPr/>
                      </wps:wsp>
                      <wps:wsp>
                        <wps:cNvSpPr/>
                        <wps:spPr>
                          <a:xfrm>
                            <a:off x="1876320" y="9770760"/>
                            <a:ext cx="0" cy="546120"/>
                          </a:xfrm>
                          <a:prstGeom prst="line">
                            <a:avLst/>
                          </a:prstGeom>
                          <a:ln w="17640">
                            <a:solidFill>
                              <a:srgbClr val="000000"/>
                            </a:solidFill>
                            <a:round/>
                          </a:ln>
                        </wps:spPr>
                        <wps:bodyPr/>
                      </wps:wsp>
                      <wps:wsp>
                        <wps:cNvSpPr/>
                        <wps:spPr>
                          <a:xfrm>
                            <a:off x="2414880" y="9770760"/>
                            <a:ext cx="0" cy="546120"/>
                          </a:xfrm>
                          <a:prstGeom prst="line">
                            <a:avLst/>
                          </a:prstGeom>
                          <a:ln w="17640">
                            <a:solidFill>
                              <a:srgbClr val="000000"/>
                            </a:solidFill>
                            <a:round/>
                          </a:ln>
                        </wps:spPr>
                        <wps:bodyPr/>
                      </wps:wsp>
                      <wps:wsp>
                        <wps:cNvSpPr/>
                        <wps:spPr>
                          <a:xfrm>
                            <a:off x="2774160" y="9770760"/>
                            <a:ext cx="0" cy="546120"/>
                          </a:xfrm>
                          <a:prstGeom prst="line">
                            <a:avLst/>
                          </a:prstGeom>
                          <a:ln w="17640">
                            <a:solidFill>
                              <a:srgbClr val="000000"/>
                            </a:solidFill>
                            <a:round/>
                          </a:ln>
                        </wps:spPr>
                        <wps:bodyPr/>
                      </wps:wsp>
                    </wpg:grpSp>
                    <wps:wsp>
                      <wps:cNvSpPr/>
                      <wps:spPr>
                        <a:xfrm>
                          <a:off x="602640" y="5809680"/>
                          <a:ext cx="18612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Изм.</w:t>
                            </w:r>
                          </w:p>
                        </w:txbxContent>
                      </wps:txbx>
                      <wps:bodyPr lIns="0" rIns="0" tIns="25560" bIns="0">
                        <a:spAutoFit/>
                      </wps:bodyPr>
                    </wps:wsp>
                    <wps:wsp>
                      <wps:cNvSpPr/>
                      <wps:spPr>
                        <a:xfrm>
                          <a:off x="1004400" y="5809680"/>
                          <a:ext cx="19620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Лист</w:t>
                            </w:r>
                          </w:p>
                        </w:txbxContent>
                      </wps:txbx>
                      <wps:bodyPr lIns="0" rIns="0" tIns="25560" bIns="0">
                        <a:spAutoFit/>
                      </wps:bodyPr>
                    </wps:wsp>
                    <wps:wsp>
                      <wps:cNvSpPr/>
                      <wps:spPr>
                        <a:xfrm>
                          <a:off x="742320" y="5809680"/>
                          <a:ext cx="30348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Кол.уч.</w:t>
                            </w:r>
                          </w:p>
                        </w:txbxContent>
                      </wps:txbx>
                      <wps:bodyPr lIns="21600" rIns="0" tIns="25560" bIns="0">
                        <a:spAutoFit/>
                      </wps:bodyPr>
                    </wps:wsp>
                    <wps:wsp>
                      <wps:cNvSpPr/>
                      <wps:spPr>
                        <a:xfrm>
                          <a:off x="1156320" y="5809680"/>
                          <a:ext cx="288360" cy="63072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 док.</w:t>
                            </w:r>
                          </w:p>
                        </w:txbxContent>
                      </wps:txbx>
                      <wps:bodyPr lIns="21600" rIns="0" tIns="25560" bIns="0">
                        <a:spAutoFit/>
                      </wps:bodyPr>
                    </wps:wsp>
                    <wps:wsp>
                      <wps:cNvSpPr/>
                      <wps:spPr>
                        <a:xfrm>
                          <a:off x="1388880" y="5809680"/>
                          <a:ext cx="34488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Подпись</w:t>
                            </w:r>
                          </w:p>
                        </w:txbxContent>
                      </wps:txbx>
                      <wps:bodyPr lIns="0" rIns="0" tIns="25560" bIns="0">
                        <a:spAutoFit/>
                      </wps:bodyPr>
                    </wps:wsp>
                    <wps:wsp>
                      <wps:cNvSpPr/>
                      <wps:spPr>
                        <a:xfrm>
                          <a:off x="1722240" y="5809680"/>
                          <a:ext cx="18720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Дата</w:t>
                            </w:r>
                          </w:p>
                        </w:txbxContent>
                      </wps:txbx>
                      <wps:bodyPr lIns="0" rIns="0" tIns="25560" bIns="0">
                        <a:spAutoFit/>
                      </wps:bodyPr>
                    </wps:wsp>
                    <wps:wsp>
                      <wps:cNvSpPr/>
                      <wps:spPr>
                        <a:xfrm>
                          <a:off x="2636640" y="5603400"/>
                          <a:ext cx="782280" cy="552600"/>
                        </a:xfrm>
                        <a:prstGeom prst="rect">
                          <a:avLst/>
                        </a:prstGeom>
                        <a:noFill/>
                        <a:ln>
                          <a:noFill/>
                        </a:ln>
                      </wps:spPr>
                      <wps:style>
                        <a:lnRef idx="0"/>
                        <a:fillRef idx="0"/>
                        <a:effectRef idx="0"/>
                        <a:fontRef idx="minor"/>
                      </wps:style>
                      <wps:txbx>
                        <w:txbxContent>
                          <w:p>
                            <w:pPr>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color w:val="000000"/>
                              </w:rPr>
                              <w:t xml:space="preserve">175 (КВП - 09 – 082) </w:t>
                            </w:r>
                          </w:p>
                        </w:txbxContent>
                      </wps:txbx>
                      <wps:bodyPr lIns="0" rIns="0" tIns="179640" bIns="0">
                        <a:spAutoFit/>
                      </wps:bodyPr>
                    </wps:wsp>
                    <wps:wsp>
                      <wps:cNvSpPr/>
                      <wps:spPr>
                        <a:xfrm>
                          <a:off x="4141440" y="5603400"/>
                          <a:ext cx="196920" cy="46404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Лист</w:t>
                            </w:r>
                          </w:p>
                        </w:txbxContent>
                      </wps:txbx>
                      <wps:bodyPr lIns="0" rIns="0" tIns="60840" bIns="0">
                        <a:spAutoFit/>
                      </wps:bodyPr>
                    </wps:wsp>
                    <wps:wsp>
                      <wps:cNvSpPr/>
                      <wps:spPr>
                        <a:xfrm>
                          <a:off x="4196160" y="5748480"/>
                          <a:ext cx="87120" cy="444600"/>
                        </a:xfrm>
                        <a:prstGeom prst="rect">
                          <a:avLst/>
                        </a:prstGeom>
                        <a:noFill/>
                        <a:ln>
                          <a:noFill/>
                        </a:ln>
                      </wps:spPr>
                      <wps:style>
                        <a:lnRef idx="0"/>
                        <a:fillRef idx="0"/>
                        <a:effectRef idx="0"/>
                        <a:fontRef idx="minor"/>
                      </wps:style>
                      <wps:txbx>
                        <w:txbxContent>
                          <w:p>
                            <w:pPr>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color w:val="000000"/>
                              </w:rPr>
                              <w:t>28</w:t>
                            </w:r>
                          </w:p>
                        </w:txbxContent>
                      </wps:txbx>
                      <wps:bodyPr lIns="0" rIns="0" tIns="71640" bIns="0">
                        <a:spAutoFit/>
                      </wps:bodyPr>
                    </wps:wsp>
                    <wps:wsp>
                      <wps:cNvSpPr/>
                      <wps:spPr>
                        <a:xfrm>
                          <a:off x="489600" y="5395680"/>
                          <a:ext cx="87120" cy="375120"/>
                        </a:xfrm>
                        <a:prstGeom prst="rect">
                          <a:avLst/>
                        </a:prstGeom>
                        <a:noFill/>
                        <a:ln>
                          <a:noFill/>
                        </a:ln>
                      </wps:spPr>
                      <wps:style>
                        <a:lnRef idx="0"/>
                        <a:fillRef idx="0"/>
                        <a:effectRef idx="0"/>
                        <a:fontRef idx="minor"/>
                      </wps:style>
                      <wps:txb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Инв. № подл.</w:t>
                            </w:r>
                          </w:p>
                        </w:txbxContent>
                      </wps:txbx>
                      <wps:bodyPr lIns="17640" rIns="0" tIns="0" bIns="0" vert="vert">
                        <a:noAutofit/>
                      </wps:bodyPr>
                    </wps:wsp>
                    <wps:wsp>
                      <wps:cNvSpPr/>
                      <wps:spPr>
                        <a:xfrm>
                          <a:off x="516240" y="4669200"/>
                          <a:ext cx="87120" cy="429120"/>
                        </a:xfrm>
                        <a:prstGeom prst="rect">
                          <a:avLst/>
                        </a:prstGeom>
                        <a:noFill/>
                        <a:ln>
                          <a:noFill/>
                        </a:ln>
                      </wps:spPr>
                      <wps:style>
                        <a:lnRef idx="0"/>
                        <a:fillRef idx="0"/>
                        <a:effectRef idx="0"/>
                        <a:fontRef idx="minor"/>
                      </wps:style>
                      <wps:txb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Подпись и дата</w:t>
                            </w:r>
                          </w:p>
                        </w:txbxContent>
                      </wps:txbx>
                      <wps:bodyPr lIns="17640" rIns="0" tIns="0" bIns="0" vert="vert">
                        <a:noAutofit/>
                      </wps:bodyPr>
                    </wps:wsp>
                    <wps:wsp>
                      <wps:cNvSpPr/>
                      <wps:spPr>
                        <a:xfrm>
                          <a:off x="487080" y="4150440"/>
                          <a:ext cx="87120" cy="370800"/>
                        </a:xfrm>
                        <a:prstGeom prst="rect">
                          <a:avLst/>
                        </a:prstGeom>
                        <a:noFill/>
                        <a:ln>
                          <a:noFill/>
                        </a:ln>
                      </wps:spPr>
                      <wps:style>
                        <a:lnRef idx="0"/>
                        <a:fillRef idx="0"/>
                        <a:effectRef idx="0"/>
                        <a:fontRef idx="minor"/>
                      </wps:style>
                      <wps:txb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Взам. инв. №</w:t>
                            </w:r>
                          </w:p>
                        </w:txbxContent>
                      </wps:txbx>
                      <wps:bodyPr lIns="17640" rIns="0" tIns="0" bIns="0" vert="vert">
                        <a:noAutofit/>
                      </wps:bodyPr>
                    </wps:wsp>
                    <wps:wsp>
                      <wps:cNvSpPr/>
                      <wps:spPr>
                        <a:xfrm>
                          <a:off x="522720" y="5395680"/>
                          <a:ext cx="720" cy="218520"/>
                        </a:xfrm>
                        <a:prstGeom prst="rect">
                          <a:avLst/>
                        </a:prstGeom>
                        <a:noFill/>
                        <a:ln>
                          <a:noFill/>
                        </a:ln>
                      </wps:spPr>
                      <wps:style>
                        <a:lnRef idx="0"/>
                        <a:fillRef idx="0"/>
                        <a:effectRef idx="0"/>
                        <a:fontRef idx="minor"/>
                      </wps:style>
                      <wps:bodyPr/>
                    </wps:wsp>
                    <wps:wsp>
                      <wps:cNvSpPr/>
                      <wps:spPr>
                        <a:xfrm>
                          <a:off x="4239360" y="0"/>
                          <a:ext cx="720" cy="218520"/>
                        </a:xfrm>
                        <a:prstGeom prst="rect">
                          <a:avLst/>
                        </a:prstGeom>
                        <a:noFill/>
                        <a:ln>
                          <a:noFill/>
                        </a:ln>
                      </wps:spPr>
                      <wps:style>
                        <a:lnRef idx="0"/>
                        <a:fillRef idx="0"/>
                        <a:effectRef idx="0"/>
                        <a:fontRef idx="minor"/>
                      </wps:style>
                      <wps:bodyPr/>
                    </wps:wsp>
                  </wpg:wgp>
                </a:graphicData>
              </a:graphic>
            </wp:anchor>
          </w:drawing>
        </mc:Choice>
        <mc:Fallback>
          <w:pict>
            <v:group id="shape_0" style="position:absolute;margin-left:-62.8pt;margin-top:-20.3pt;width:555.15pt;height:812.55pt" coordorigin="-1256,-406" coordsize="11103,16251">
              <v:group id="shape_0" style="position:absolute;left:-1256;top:-406;width:11103;height:16251">
                <v:rect id="shape_0" ID="Rectangle 1" stroked="t" style="position:absolute;left:-319;top:-406;width:5901;height:9314">
                  <w10:wrap type="none"/>
                  <v:fill on="false" o:detectmouseclick="t"/>
                  <v:stroke color="black" weight="17640" joinstyle="round" endcap="flat"/>
                </v:rect>
                <v:line id="shape_0" from="5,14986" to="5,15845" stroked="t" style="position:absolute">
                  <v:stroke color="black" weight="17640" joinstyle="round" endcap="flat"/>
                  <v:fill on="false" o:detectmouseclick="t"/>
                </v:line>
                <v:line id="shape_0" from="-563,15555" to="3094,15555" stroked="t" style="position:absolute">
                  <v:stroke color="black" weight="9000" joinstyle="round" endcap="flat"/>
                  <v:fill on="false" o:detectmouseclick="t"/>
                </v:line>
                <v:line id="shape_0" from="-563,15267" to="3094,15267" stroked="t" style="position:absolute">
                  <v:stroke color="black" weight="9000" joinstyle="round" endcap="flat"/>
                  <v:fill on="false" o:detectmouseclick="t"/>
                </v:line>
                <v:line id="shape_0" from="-563,14979" to="9847,14980" stroked="t" style="position:absolute">
                  <v:stroke color="black" weight="17640" joinstyle="round" endcap="flat"/>
                  <v:fill on="false" o:detectmouseclick="t"/>
                </v:line>
                <v:line id="shape_0" from="1133,14986" to="1133,15845" stroked="t" style="position:absolute">
                  <v:stroke color="black" weight="17640" joinstyle="round" endcap="flat"/>
                  <v:fill on="false" o:detectmouseclick="t"/>
                </v:line>
                <v:line id="shape_0" from="9280,14986" to="9280,15845" stroked="t" style="position:absolute">
                  <v:stroke color="black" weight="17640" joinstyle="round" endcap="flat"/>
                  <v:fill on="false" o:detectmouseclick="t"/>
                </v:line>
                <v:line id="shape_0" from="-1242,10945" to="-1242,12377" stroked="t" style="position:absolute">
                  <v:stroke color="black" weight="17640" joinstyle="round" endcap="flat"/>
                  <v:fill on="false" o:detectmouseclick="t"/>
                </v:line>
                <v:line id="shape_0" from="-1242,10945" to="-568,10945" stroked="t" style="position:absolute">
                  <v:stroke color="black" weight="15840" joinstyle="round" endcap="flat"/>
                  <v:fill on="false" o:detectmouseclick="t"/>
                </v:line>
                <v:line id="shape_0" from="-1255,14404" to="-564,14404" stroked="t" style="position:absolute">
                  <v:stroke color="black" weight="17640" joinstyle="round" endcap="flat"/>
                  <v:fill on="false" o:detectmouseclick="t"/>
                </v:line>
                <v:line id="shape_0" from="-1255,12390" to="-564,12390" stroked="t" style="position:absolute">
                  <v:stroke color="black" weight="17640" joinstyle="round" endcap="flat"/>
                  <v:fill on="false" o:detectmouseclick="t"/>
                </v:line>
                <v:line id="shape_0" from="9283,15384" to="9845,15384" stroked="t" style="position:absolute">
                  <v:stroke color="black" weight="17640" joinstyle="round" endcap="flat"/>
                  <v:fill on="false" o:detectmouseclick="t"/>
                </v:line>
                <v:line id="shape_0" from="-563,10945" to="-563,12377" stroked="t" style="position:absolute">
                  <v:stroke color="black" weight="15840" joinstyle="round" endcap="flat"/>
                  <v:fill on="false" o:detectmouseclick="t"/>
                </v:line>
                <v:line id="shape_0" from="-1242,12390" to="-1242,14396" stroked="t" style="position:absolute">
                  <v:stroke color="black" weight="17640" joinstyle="round" endcap="flat"/>
                  <v:fill on="false" o:detectmouseclick="t"/>
                </v:line>
                <v:line id="shape_0" from="-563,12386" to="-563,14393" stroked="t" style="position:absolute">
                  <v:stroke color="black" weight="15840" joinstyle="round" endcap="flat"/>
                  <v:fill on="false" o:detectmouseclick="t"/>
                </v:line>
                <v:line id="shape_0" from="-1242,14404" to="-1242,15836" stroked="t" style="position:absolute">
                  <v:stroke color="black" weight="17640" joinstyle="round" endcap="flat"/>
                  <v:fill on="false" o:detectmouseclick="t"/>
                </v:line>
                <v:line id="shape_0" from="-960,10945" to="-960,12377" stroked="t" style="position:absolute">
                  <v:stroke color="black" weight="17640" joinstyle="round" endcap="flat"/>
                  <v:fill on="false" o:detectmouseclick="t"/>
                </v:line>
                <v:line id="shape_0" from="-960,12390" to="-960,14396" stroked="t" style="position:absolute">
                  <v:stroke color="black" weight="17640" joinstyle="round" endcap="flat"/>
                  <v:fill on="false" o:detectmouseclick="t"/>
                </v:line>
                <v:line id="shape_0" from="-960,14404" to="-960,15836" stroked="t" style="position:absolute">
                  <v:stroke color="black" weight="17640" joinstyle="round" endcap="flat"/>
                  <v:fill on="false" o:detectmouseclick="t"/>
                </v:line>
                <v:line id="shape_0" from="-563,14404" to="-563,15836" stroked="t" style="position:absolute">
                  <v:stroke color="black" weight="15840" joinstyle="round" endcap="flat"/>
                  <v:fill on="false" o:detectmouseclick="t"/>
                </v:line>
                <v:line id="shape_0" from="-1256,15845" to="-565,15845" stroked="t" style="position:absolute">
                  <v:stroke color="black" weight="17640" joinstyle="round" endcap="flat"/>
                  <v:fill on="false" o:detectmouseclick="t"/>
                </v:line>
                <v:rect id="shape_0" ID="Rectangle 2" stroked="t" style="position:absolute;left:5262;top:-405;width:317;height:161">
                  <w10:wrap type="none"/>
                  <v:fill on="false" o:detectmouseclick="t"/>
                  <v:stroke color="black" weight="9000" joinstyle="round" endcap="flat"/>
                </v:rect>
                <v:line id="shape_0" from="567,14981" to="567,15840" stroked="t" style="position:absolute">
                  <v:stroke color="black" weight="17640" joinstyle="round" endcap="flat"/>
                  <v:fill on="false" o:detectmouseclick="t"/>
                </v:line>
                <v:line id="shape_0" from="1699,14981" to="1699,15840" stroked="t" style="position:absolute">
                  <v:stroke color="black" weight="17640" joinstyle="round" endcap="flat"/>
                  <v:fill on="false" o:detectmouseclick="t"/>
                </v:line>
                <v:line id="shape_0" from="2547,14981" to="2547,15840" stroked="t" style="position:absolute">
                  <v:stroke color="black" weight="17640" joinstyle="round" endcap="flat"/>
                  <v:fill on="false" o:detectmouseclick="t"/>
                </v:line>
                <v:line id="shape_0" from="3113,14981" to="3113,15840" stroked="t" style="position:absolute">
                  <v:stroke color="black" weight="17640" joinstyle="round" endcap="flat"/>
                  <v:fill on="false" o:detectmouseclick="t"/>
                </v:line>
              </v:group>
              <v:rect id="shape_0" stroked="f" style="position:absolute;left:-307;top:8743;width:292;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Изм.</w:t>
                      </w:r>
                    </w:p>
                  </w:txbxContent>
                </v:textbox>
                <w10:wrap type="square"/>
                <v:fill on="false" o:detectmouseclick="t"/>
                <v:stroke color="#3465a4" joinstyle="round" endcap="flat"/>
              </v:rect>
              <v:rect id="shape_0" stroked="f" style="position:absolute;left:326;top:8743;width:308;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Лист</w:t>
                      </w:r>
                    </w:p>
                  </w:txbxContent>
                </v:textbox>
                <w10:wrap type="square"/>
                <v:fill on="false" o:detectmouseclick="t"/>
                <v:stroke color="#3465a4" joinstyle="round" endcap="flat"/>
              </v:rect>
              <v:rect id="shape_0" stroked="f" style="position:absolute;left:-87;top:8743;width:477;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Кол.уч.</w:t>
                      </w:r>
                    </w:p>
                  </w:txbxContent>
                </v:textbox>
                <w10:wrap type="square"/>
                <v:fill on="false" o:detectmouseclick="t"/>
                <v:stroke color="#3465a4" joinstyle="round" endcap="flat"/>
              </v:rect>
              <v:rect id="shape_0" stroked="f" style="position:absolute;left:565;top:8743;width:453;height:992">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 док.</w:t>
                      </w:r>
                    </w:p>
                  </w:txbxContent>
                </v:textbox>
                <w10:wrap type="square"/>
                <v:fill on="false" o:detectmouseclick="t"/>
                <v:stroke color="#3465a4" joinstyle="round" endcap="flat"/>
              </v:rect>
              <v:rect id="shape_0" stroked="f" style="position:absolute;left:931;top:8743;width:542;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Подпись</w:t>
                      </w:r>
                    </w:p>
                  </w:txbxContent>
                </v:textbox>
                <w10:wrap type="square"/>
                <v:fill on="false" o:detectmouseclick="t"/>
                <v:stroke color="#3465a4" joinstyle="round" endcap="flat"/>
              </v:rect>
              <v:rect id="shape_0" stroked="f" style="position:absolute;left:1456;top:8743;width:294;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Дата</w:t>
                      </w:r>
                    </w:p>
                  </w:txbxContent>
                </v:textbox>
                <w10:wrap type="square"/>
                <v:fill on="false" o:detectmouseclick="t"/>
                <v:stroke color="#3465a4" joinstyle="round" endcap="flat"/>
              </v:rect>
              <v:rect id="shape_0" stroked="f" style="position:absolute;left:2896;top:8418;width:1231;height:869">
                <v:textbox>
                  <w:txbxContent>
                    <w:p>
                      <w:pPr>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color w:val="000000"/>
                        </w:rPr>
                        <w:t xml:space="preserve">175 (КВП - 09 – 082) </w:t>
                      </w:r>
                    </w:p>
                  </w:txbxContent>
                </v:textbox>
                <w10:wrap type="square"/>
                <v:fill on="false" o:detectmouseclick="t"/>
                <v:stroke color="#3465a4" joinstyle="round" endcap="flat"/>
              </v:rect>
              <v:rect id="shape_0" stroked="f" style="position:absolute;left:5266;top:8418;width:309;height:730">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Лист</w:t>
                      </w:r>
                    </w:p>
                  </w:txbxContent>
                </v:textbox>
                <w10:wrap type="square"/>
                <v:fill on="false" o:detectmouseclick="t"/>
                <v:stroke color="#3465a4" joinstyle="round" endcap="flat"/>
              </v:rect>
              <v:rect id="shape_0" stroked="f" style="position:absolute;left:5352;top:8647;width:136;height:699">
                <v:textbox>
                  <w:txbxContent>
                    <w:p>
                      <w:pPr>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color w:val="000000"/>
                        </w:rPr>
                        <w:t>28</w:t>
                      </w:r>
                    </w:p>
                  </w:txbxContent>
                </v:textbox>
                <w10:wrap type="square"/>
                <v:fill on="false" o:detectmouseclick="t"/>
                <v:stroke color="#3465a4" joinstyle="round" endcap="flat"/>
              </v:rect>
              <v:rect id="shape_0" stroked="f" style="position:absolute;left:-485;top:8091;width:136;height:590">
                <v:textbo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Инв. № подл.</w:t>
                      </w:r>
                    </w:p>
                  </w:txbxContent>
                </v:textbox>
                <w10:wrap type="square"/>
                <v:fill on="false" o:detectmouseclick="t"/>
                <v:stroke color="#3465a4" joinstyle="round" endcap="flat"/>
              </v:rect>
              <v:rect id="shape_0" stroked="f" style="position:absolute;left:-443;top:6947;width:136;height:675">
                <v:textbo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Подпись и дата</w:t>
                      </w:r>
                    </w:p>
                  </w:txbxContent>
                </v:textbox>
                <w10:wrap type="square"/>
                <v:fill on="false" o:detectmouseclick="t"/>
                <v:stroke color="#3465a4" joinstyle="round" endcap="flat"/>
              </v:rect>
              <v:rect id="shape_0" stroked="f" style="position:absolute;left:-489;top:6130;width:136;height:583">
                <v:textbo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Взам. инв. №</w:t>
                      </w:r>
                    </w:p>
                  </w:txbxContent>
                </v:textbox>
                <w10:wrap type="square"/>
                <v:fill on="false" o:detectmouseclick="t"/>
                <v:stroke color="#3465a4" joinstyle="round" endcap="flat"/>
              </v:rect>
              <v:rect id="shape_0" stroked="f" style="position:absolute;left:-433;top:8091;width:0;height:343">
                <w10:wrap type="none"/>
                <v:fill on="false" o:detectmouseclick="t"/>
                <v:stroke color="#3465a4" joinstyle="round" endcap="flat"/>
              </v:rect>
              <v:rect id="shape_0" stroked="f" style="position:absolute;left:5420;top:-406;width:0;height:343">
                <w10:wrap type="none"/>
                <v:fill on="false" o:detectmouseclick="t"/>
                <v:stroke color="#3465a4" joinstyle="round" endcap="flat"/>
              </v:rect>
            </v:group>
          </w:pict>
        </mc:Fallback>
      </mc:AlternateContent>
    </w:r>
    <w:r>
      <w:rPr>
        <w:u w:val="single"/>
      </w:rPr>
      <w:t>Генеральный план МО Кстининское селское поселение</w:t>
    </w:r>
  </w:p>
  <w:p>
    <w:pPr>
      <w:pStyle w:val="Style16"/>
      <w:jc w:val="center"/>
      <w:rPr/>
    </w:pPr>
    <w:r>
      <w:rPr>
        <w:u w:val="single"/>
      </w:rPr>
      <w:t>Кирово-Чепецкого района Кировской области</w:t>
    </w:r>
  </w:p>
  <w:p>
    <w:pPr>
      <w:pStyle w:val="Style16"/>
      <w:jc w:val="center"/>
      <w:rPr/>
    </w:pPr>
    <w:r>
      <w:rPr>
        <w:u w:val="single"/>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6"/>
      <w:jc w:val="center"/>
      <w:rPr/>
    </w:pPr>
    <w:r>
      <w:rPr>
        <w:u w:val="single"/>
      </w:rPr>
      <w:t xml:space="preserve">Актуализированная версия </w:t>
    </w:r>
    <w:r>
      <w:rPr>
        <w:sz w:val="18"/>
        <w:szCs w:val="18"/>
        <w:u w:val="single"/>
      </w:rPr>
      <w:t>(2021 год)</w:t>
    </w:r>
  </w:p>
  <w:p>
    <w:pPr>
      <w:pStyle w:val="Style16"/>
      <w:jc w:val="center"/>
      <w:rPr/>
    </w:pPr>
    <w:r>
      <mc:AlternateContent>
        <mc:Choice Requires="wpg">
          <w:drawing>
            <wp:anchor behindDoc="1" distT="0" distB="0" distL="114300" distR="114300" simplePos="0" locked="0" layoutInCell="1" allowOverlap="1" relativeHeight="9">
              <wp:simplePos x="0" y="0"/>
              <wp:positionH relativeFrom="column">
                <wp:posOffset>-797560</wp:posOffset>
              </wp:positionH>
              <wp:positionV relativeFrom="paragraph">
                <wp:posOffset>-257810</wp:posOffset>
              </wp:positionV>
              <wp:extent cx="7051675" cy="10320655"/>
              <wp:effectExtent l="0" t="0" r="0" b="0"/>
              <wp:wrapNone/>
              <wp:docPr id="8" name=""/>
              <a:graphic xmlns:a="http://schemas.openxmlformats.org/drawingml/2006/main">
                <a:graphicData uri="http://schemas.microsoft.com/office/word/2010/wordprocessingGroup">
                  <wpg:wgp>
                    <wpg:cNvGrpSpPr/>
                    <wpg:grpSpPr>
                      <a:xfrm>
                        <a:off x="0" y="0"/>
                        <a:ext cx="7050960" cy="10320120"/>
                      </a:xfrm>
                    </wpg:grpSpPr>
                    <wpg:grpSp>
                      <wpg:cNvGrpSpPr/>
                      <wpg:grpSpPr>
                        <a:xfrm>
                          <a:off x="0" y="0"/>
                          <a:ext cx="7050960" cy="10320120"/>
                        </a:xfrm>
                      </wpg:grpSpPr>
                      <wps:wsp>
                        <wps:cNvSpPr/>
                        <wps:spPr>
                          <a:xfrm>
                            <a:off x="595080" y="0"/>
                            <a:ext cx="3747600" cy="5915160"/>
                          </a:xfrm>
                          <a:prstGeom prst="rect">
                            <a:avLst/>
                          </a:prstGeom>
                          <a:noFill/>
                          <a:ln w="17640">
                            <a:solidFill>
                              <a:srgbClr val="000000"/>
                            </a:solidFill>
                            <a:round/>
                          </a:ln>
                        </wps:spPr>
                        <wps:style>
                          <a:lnRef idx="0"/>
                          <a:fillRef idx="0"/>
                          <a:effectRef idx="0"/>
                          <a:fontRef idx="minor"/>
                        </wps:style>
                        <wps:bodyPr/>
                      </wps:wsp>
                      <wps:wsp>
                        <wps:cNvSpPr/>
                        <wps:spPr>
                          <a:xfrm>
                            <a:off x="800280" y="9774000"/>
                            <a:ext cx="0" cy="546120"/>
                          </a:xfrm>
                          <a:prstGeom prst="line">
                            <a:avLst/>
                          </a:prstGeom>
                          <a:ln w="17640">
                            <a:solidFill>
                              <a:srgbClr val="000000"/>
                            </a:solidFill>
                            <a:round/>
                          </a:ln>
                        </wps:spPr>
                        <wps:bodyPr/>
                      </wps:wsp>
                      <wps:wsp>
                        <wps:cNvSpPr/>
                        <wps:spPr>
                          <a:xfrm>
                            <a:off x="439920" y="10135080"/>
                            <a:ext cx="2322720" cy="0"/>
                          </a:xfrm>
                          <a:prstGeom prst="line">
                            <a:avLst/>
                          </a:prstGeom>
                          <a:ln w="9000">
                            <a:solidFill>
                              <a:srgbClr val="000000"/>
                            </a:solidFill>
                            <a:round/>
                          </a:ln>
                        </wps:spPr>
                        <wps:bodyPr/>
                      </wps:wsp>
                      <wps:wsp>
                        <wps:cNvSpPr/>
                        <wps:spPr>
                          <a:xfrm>
                            <a:off x="439920" y="9952200"/>
                            <a:ext cx="2322720" cy="0"/>
                          </a:xfrm>
                          <a:prstGeom prst="line">
                            <a:avLst/>
                          </a:prstGeom>
                          <a:ln w="9000">
                            <a:solidFill>
                              <a:srgbClr val="000000"/>
                            </a:solidFill>
                            <a:round/>
                          </a:ln>
                        </wps:spPr>
                        <wps:bodyPr/>
                      </wps:wsp>
                      <wps:wsp>
                        <wps:cNvSpPr/>
                        <wps:spPr>
                          <a:xfrm>
                            <a:off x="439920" y="9769320"/>
                            <a:ext cx="6611040" cy="1440"/>
                          </a:xfrm>
                          <a:prstGeom prst="line">
                            <a:avLst/>
                          </a:prstGeom>
                          <a:ln w="17640">
                            <a:solidFill>
                              <a:srgbClr val="000000"/>
                            </a:solidFill>
                            <a:round/>
                          </a:ln>
                        </wps:spPr>
                        <wps:bodyPr/>
                      </wps:wsp>
                      <wps:wsp>
                        <wps:cNvSpPr/>
                        <wps:spPr>
                          <a:xfrm>
                            <a:off x="1517040" y="9774000"/>
                            <a:ext cx="0" cy="546120"/>
                          </a:xfrm>
                          <a:prstGeom prst="line">
                            <a:avLst/>
                          </a:prstGeom>
                          <a:ln w="17640">
                            <a:solidFill>
                              <a:srgbClr val="000000"/>
                            </a:solidFill>
                            <a:round/>
                          </a:ln>
                        </wps:spPr>
                        <wps:bodyPr/>
                      </wps:wsp>
                      <wps:wsp>
                        <wps:cNvSpPr/>
                        <wps:spPr>
                          <a:xfrm>
                            <a:off x="6690240" y="9774000"/>
                            <a:ext cx="0" cy="546120"/>
                          </a:xfrm>
                          <a:prstGeom prst="line">
                            <a:avLst/>
                          </a:prstGeom>
                          <a:ln w="17640">
                            <a:solidFill>
                              <a:srgbClr val="000000"/>
                            </a:solidFill>
                            <a:round/>
                          </a:ln>
                        </wps:spPr>
                        <wps:bodyPr/>
                      </wps:wsp>
                      <wps:wsp>
                        <wps:cNvSpPr/>
                        <wps:spPr>
                          <a:xfrm>
                            <a:off x="9000" y="7207920"/>
                            <a:ext cx="0" cy="910080"/>
                          </a:xfrm>
                          <a:prstGeom prst="line">
                            <a:avLst/>
                          </a:prstGeom>
                          <a:ln w="17640">
                            <a:solidFill>
                              <a:srgbClr val="000000"/>
                            </a:solidFill>
                            <a:round/>
                          </a:ln>
                        </wps:spPr>
                        <wps:bodyPr/>
                      </wps:wsp>
                      <wps:wsp>
                        <wps:cNvSpPr/>
                        <wps:spPr>
                          <a:xfrm>
                            <a:off x="9000" y="7207920"/>
                            <a:ext cx="428760" cy="0"/>
                          </a:xfrm>
                          <a:prstGeom prst="line">
                            <a:avLst/>
                          </a:prstGeom>
                          <a:ln w="15840">
                            <a:solidFill>
                              <a:srgbClr val="000000"/>
                            </a:solidFill>
                            <a:round/>
                          </a:ln>
                        </wps:spPr>
                        <wps:bodyPr/>
                      </wps:wsp>
                      <wps:wsp>
                        <wps:cNvSpPr/>
                        <wps:spPr>
                          <a:xfrm>
                            <a:off x="720" y="9404280"/>
                            <a:ext cx="439560" cy="0"/>
                          </a:xfrm>
                          <a:prstGeom prst="line">
                            <a:avLst/>
                          </a:prstGeom>
                          <a:ln w="17640">
                            <a:solidFill>
                              <a:srgbClr val="000000"/>
                            </a:solidFill>
                            <a:round/>
                          </a:ln>
                        </wps:spPr>
                        <wps:bodyPr/>
                      </wps:wsp>
                      <wps:wsp>
                        <wps:cNvSpPr/>
                        <wps:spPr>
                          <a:xfrm>
                            <a:off x="720" y="8125560"/>
                            <a:ext cx="439560" cy="0"/>
                          </a:xfrm>
                          <a:prstGeom prst="line">
                            <a:avLst/>
                          </a:prstGeom>
                          <a:ln w="17640">
                            <a:solidFill>
                              <a:srgbClr val="000000"/>
                            </a:solidFill>
                            <a:round/>
                          </a:ln>
                        </wps:spPr>
                        <wps:bodyPr/>
                      </wps:wsp>
                      <wps:wsp>
                        <wps:cNvSpPr/>
                        <wps:spPr>
                          <a:xfrm>
                            <a:off x="6692400" y="10026720"/>
                            <a:ext cx="357480" cy="0"/>
                          </a:xfrm>
                          <a:prstGeom prst="line">
                            <a:avLst/>
                          </a:prstGeom>
                          <a:ln w="17640">
                            <a:solidFill>
                              <a:srgbClr val="000000"/>
                            </a:solidFill>
                            <a:round/>
                          </a:ln>
                        </wps:spPr>
                        <wps:bodyPr/>
                      </wps:wsp>
                      <wps:wsp>
                        <wps:cNvSpPr/>
                        <wps:spPr>
                          <a:xfrm>
                            <a:off x="439920" y="7207920"/>
                            <a:ext cx="0" cy="910080"/>
                          </a:xfrm>
                          <a:prstGeom prst="line">
                            <a:avLst/>
                          </a:prstGeom>
                          <a:ln w="15840">
                            <a:solidFill>
                              <a:srgbClr val="000000"/>
                            </a:solidFill>
                            <a:round/>
                          </a:ln>
                        </wps:spPr>
                        <wps:bodyPr/>
                      </wps:wsp>
                      <wps:wsp>
                        <wps:cNvSpPr/>
                        <wps:spPr>
                          <a:xfrm>
                            <a:off x="9000" y="8125560"/>
                            <a:ext cx="0" cy="1274400"/>
                          </a:xfrm>
                          <a:prstGeom prst="line">
                            <a:avLst/>
                          </a:prstGeom>
                          <a:ln w="17640">
                            <a:solidFill>
                              <a:srgbClr val="000000"/>
                            </a:solidFill>
                            <a:round/>
                          </a:ln>
                        </wps:spPr>
                        <wps:bodyPr/>
                      </wps:wsp>
                      <wps:wsp>
                        <wps:cNvSpPr/>
                        <wps:spPr>
                          <a:xfrm>
                            <a:off x="439920" y="8123040"/>
                            <a:ext cx="0" cy="1275120"/>
                          </a:xfrm>
                          <a:prstGeom prst="line">
                            <a:avLst/>
                          </a:prstGeom>
                          <a:ln w="15840">
                            <a:solidFill>
                              <a:srgbClr val="000000"/>
                            </a:solidFill>
                            <a:round/>
                          </a:ln>
                        </wps:spPr>
                        <wps:bodyPr/>
                      </wps:wsp>
                      <wps:wsp>
                        <wps:cNvSpPr/>
                        <wps:spPr>
                          <a:xfrm>
                            <a:off x="9000" y="9404280"/>
                            <a:ext cx="0" cy="910080"/>
                          </a:xfrm>
                          <a:prstGeom prst="line">
                            <a:avLst/>
                          </a:prstGeom>
                          <a:ln w="17640">
                            <a:solidFill>
                              <a:srgbClr val="000000"/>
                            </a:solidFill>
                            <a:round/>
                          </a:ln>
                        </wps:spPr>
                        <wps:bodyPr/>
                      </wps:wsp>
                      <wps:wsp>
                        <wps:cNvSpPr/>
                        <wps:spPr>
                          <a:xfrm>
                            <a:off x="187920" y="7207920"/>
                            <a:ext cx="0" cy="910080"/>
                          </a:xfrm>
                          <a:prstGeom prst="line">
                            <a:avLst/>
                          </a:prstGeom>
                          <a:ln w="17640">
                            <a:solidFill>
                              <a:srgbClr val="000000"/>
                            </a:solidFill>
                            <a:round/>
                          </a:ln>
                        </wps:spPr>
                        <wps:bodyPr/>
                      </wps:wsp>
                      <wps:wsp>
                        <wps:cNvSpPr/>
                        <wps:spPr>
                          <a:xfrm>
                            <a:off x="187920" y="8125560"/>
                            <a:ext cx="0" cy="1274400"/>
                          </a:xfrm>
                          <a:prstGeom prst="line">
                            <a:avLst/>
                          </a:prstGeom>
                          <a:ln w="17640">
                            <a:solidFill>
                              <a:srgbClr val="000000"/>
                            </a:solidFill>
                            <a:round/>
                          </a:ln>
                        </wps:spPr>
                        <wps:bodyPr/>
                      </wps:wsp>
                      <wps:wsp>
                        <wps:cNvSpPr/>
                        <wps:spPr>
                          <a:xfrm>
                            <a:off x="187920" y="9404280"/>
                            <a:ext cx="0" cy="910080"/>
                          </a:xfrm>
                          <a:prstGeom prst="line">
                            <a:avLst/>
                          </a:prstGeom>
                          <a:ln w="17640">
                            <a:solidFill>
                              <a:srgbClr val="000000"/>
                            </a:solidFill>
                            <a:round/>
                          </a:ln>
                        </wps:spPr>
                        <wps:bodyPr/>
                      </wps:wsp>
                      <wps:wsp>
                        <wps:cNvSpPr/>
                        <wps:spPr>
                          <a:xfrm>
                            <a:off x="439920" y="9404280"/>
                            <a:ext cx="0" cy="910080"/>
                          </a:xfrm>
                          <a:prstGeom prst="line">
                            <a:avLst/>
                          </a:prstGeom>
                          <a:ln w="15840">
                            <a:solidFill>
                              <a:srgbClr val="000000"/>
                            </a:solidFill>
                            <a:round/>
                          </a:ln>
                        </wps:spPr>
                        <wps:bodyPr/>
                      </wps:wsp>
                      <wps:wsp>
                        <wps:cNvSpPr/>
                        <wps:spPr>
                          <a:xfrm>
                            <a:off x="0" y="10319400"/>
                            <a:ext cx="439560" cy="0"/>
                          </a:xfrm>
                          <a:prstGeom prst="line">
                            <a:avLst/>
                          </a:prstGeom>
                          <a:ln w="17640">
                            <a:solidFill>
                              <a:srgbClr val="000000"/>
                            </a:solidFill>
                            <a:round/>
                          </a:ln>
                        </wps:spPr>
                        <wps:bodyPr/>
                      </wps:wsp>
                      <wps:wsp>
                        <wps:cNvSpPr/>
                        <wps:spPr>
                          <a:xfrm>
                            <a:off x="4138920" y="720"/>
                            <a:ext cx="201960" cy="102960"/>
                          </a:xfrm>
                          <a:prstGeom prst="rect">
                            <a:avLst/>
                          </a:prstGeom>
                          <a:noFill/>
                          <a:ln w="9000">
                            <a:solidFill>
                              <a:srgbClr val="000000"/>
                            </a:solidFill>
                            <a:round/>
                          </a:ln>
                        </wps:spPr>
                        <wps:style>
                          <a:lnRef idx="0"/>
                          <a:fillRef idx="0"/>
                          <a:effectRef idx="0"/>
                          <a:fontRef idx="minor"/>
                        </wps:style>
                        <wps:bodyPr/>
                      </wps:wsp>
                      <wps:wsp>
                        <wps:cNvSpPr/>
                        <wps:spPr>
                          <a:xfrm>
                            <a:off x="1157760" y="9770760"/>
                            <a:ext cx="0" cy="546120"/>
                          </a:xfrm>
                          <a:prstGeom prst="line">
                            <a:avLst/>
                          </a:prstGeom>
                          <a:ln w="17640">
                            <a:solidFill>
                              <a:srgbClr val="000000"/>
                            </a:solidFill>
                            <a:round/>
                          </a:ln>
                        </wps:spPr>
                        <wps:bodyPr/>
                      </wps:wsp>
                      <wps:wsp>
                        <wps:cNvSpPr/>
                        <wps:spPr>
                          <a:xfrm>
                            <a:off x="1876320" y="9770760"/>
                            <a:ext cx="0" cy="546120"/>
                          </a:xfrm>
                          <a:prstGeom prst="line">
                            <a:avLst/>
                          </a:prstGeom>
                          <a:ln w="17640">
                            <a:solidFill>
                              <a:srgbClr val="000000"/>
                            </a:solidFill>
                            <a:round/>
                          </a:ln>
                        </wps:spPr>
                        <wps:bodyPr/>
                      </wps:wsp>
                      <wps:wsp>
                        <wps:cNvSpPr/>
                        <wps:spPr>
                          <a:xfrm>
                            <a:off x="2414880" y="9770760"/>
                            <a:ext cx="0" cy="546120"/>
                          </a:xfrm>
                          <a:prstGeom prst="line">
                            <a:avLst/>
                          </a:prstGeom>
                          <a:ln w="17640">
                            <a:solidFill>
                              <a:srgbClr val="000000"/>
                            </a:solidFill>
                            <a:round/>
                          </a:ln>
                        </wps:spPr>
                        <wps:bodyPr/>
                      </wps:wsp>
                      <wps:wsp>
                        <wps:cNvSpPr/>
                        <wps:spPr>
                          <a:xfrm>
                            <a:off x="2774160" y="9770760"/>
                            <a:ext cx="0" cy="546120"/>
                          </a:xfrm>
                          <a:prstGeom prst="line">
                            <a:avLst/>
                          </a:prstGeom>
                          <a:ln w="17640">
                            <a:solidFill>
                              <a:srgbClr val="000000"/>
                            </a:solidFill>
                            <a:round/>
                          </a:ln>
                        </wps:spPr>
                        <wps:bodyPr/>
                      </wps:wsp>
                    </wpg:grpSp>
                    <wps:wsp>
                      <wps:cNvSpPr/>
                      <wps:spPr>
                        <a:xfrm>
                          <a:off x="602640" y="5809680"/>
                          <a:ext cx="18612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Изм.</w:t>
                            </w:r>
                          </w:p>
                        </w:txbxContent>
                      </wps:txbx>
                      <wps:bodyPr lIns="0" rIns="0" tIns="25560" bIns="0">
                        <a:spAutoFit/>
                      </wps:bodyPr>
                    </wps:wsp>
                    <wps:wsp>
                      <wps:cNvSpPr/>
                      <wps:spPr>
                        <a:xfrm>
                          <a:off x="1004400" y="5809680"/>
                          <a:ext cx="19620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Лист</w:t>
                            </w:r>
                          </w:p>
                        </w:txbxContent>
                      </wps:txbx>
                      <wps:bodyPr lIns="0" rIns="0" tIns="25560" bIns="0">
                        <a:spAutoFit/>
                      </wps:bodyPr>
                    </wps:wsp>
                    <wps:wsp>
                      <wps:cNvSpPr/>
                      <wps:spPr>
                        <a:xfrm>
                          <a:off x="742320" y="5809680"/>
                          <a:ext cx="30348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Кол.уч.</w:t>
                            </w:r>
                          </w:p>
                        </w:txbxContent>
                      </wps:txbx>
                      <wps:bodyPr lIns="21600" rIns="0" tIns="25560" bIns="0">
                        <a:spAutoFit/>
                      </wps:bodyPr>
                    </wps:wsp>
                    <wps:wsp>
                      <wps:cNvSpPr/>
                      <wps:spPr>
                        <a:xfrm>
                          <a:off x="1156320" y="5809680"/>
                          <a:ext cx="288360" cy="63072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 док.</w:t>
                            </w:r>
                          </w:p>
                        </w:txbxContent>
                      </wps:txbx>
                      <wps:bodyPr lIns="21600" rIns="0" tIns="25560" bIns="0">
                        <a:spAutoFit/>
                      </wps:bodyPr>
                    </wps:wsp>
                    <wps:wsp>
                      <wps:cNvSpPr/>
                      <wps:spPr>
                        <a:xfrm>
                          <a:off x="1388880" y="5809680"/>
                          <a:ext cx="34488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Подпись</w:t>
                            </w:r>
                          </w:p>
                        </w:txbxContent>
                      </wps:txbx>
                      <wps:bodyPr lIns="0" rIns="0" tIns="25560" bIns="0">
                        <a:spAutoFit/>
                      </wps:bodyPr>
                    </wps:wsp>
                    <wps:wsp>
                      <wps:cNvSpPr/>
                      <wps:spPr>
                        <a:xfrm>
                          <a:off x="1722240" y="5809680"/>
                          <a:ext cx="187200" cy="42876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Дата</w:t>
                            </w:r>
                          </w:p>
                        </w:txbxContent>
                      </wps:txbx>
                      <wps:bodyPr lIns="0" rIns="0" tIns="25560" bIns="0">
                        <a:spAutoFit/>
                      </wps:bodyPr>
                    </wps:wsp>
                    <wps:wsp>
                      <wps:cNvSpPr/>
                      <wps:spPr>
                        <a:xfrm>
                          <a:off x="2636640" y="5603400"/>
                          <a:ext cx="782280" cy="552600"/>
                        </a:xfrm>
                        <a:prstGeom prst="rect">
                          <a:avLst/>
                        </a:prstGeom>
                        <a:noFill/>
                        <a:ln>
                          <a:noFill/>
                        </a:ln>
                      </wps:spPr>
                      <wps:style>
                        <a:lnRef idx="0"/>
                        <a:fillRef idx="0"/>
                        <a:effectRef idx="0"/>
                        <a:fontRef idx="minor"/>
                      </wps:style>
                      <wps:txbx>
                        <w:txbxContent>
                          <w:p>
                            <w:pPr>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color w:val="000000"/>
                              </w:rPr>
                              <w:t xml:space="preserve">175 (КВП - 09 – 082) </w:t>
                            </w:r>
                          </w:p>
                        </w:txbxContent>
                      </wps:txbx>
                      <wps:bodyPr lIns="0" rIns="0" tIns="179640" bIns="0">
                        <a:spAutoFit/>
                      </wps:bodyPr>
                    </wps:wsp>
                    <wps:wsp>
                      <wps:cNvSpPr/>
                      <wps:spPr>
                        <a:xfrm>
                          <a:off x="4141440" y="5603400"/>
                          <a:ext cx="196920" cy="464040"/>
                        </a:xfrm>
                        <a:prstGeom prst="rect">
                          <a:avLst/>
                        </a:prstGeom>
                        <a:noFill/>
                        <a:ln>
                          <a:noFill/>
                        </a:ln>
                      </wps:spPr>
                      <wps:style>
                        <a:lnRef idx="0"/>
                        <a:fillRef idx="0"/>
                        <a:effectRef idx="0"/>
                        <a:fontRef idx="minor"/>
                      </wps:style>
                      <wps:txb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Лист</w:t>
                            </w:r>
                          </w:p>
                        </w:txbxContent>
                      </wps:txbx>
                      <wps:bodyPr lIns="0" rIns="0" tIns="60840" bIns="0">
                        <a:spAutoFit/>
                      </wps:bodyPr>
                    </wps:wsp>
                    <wps:wsp>
                      <wps:cNvSpPr/>
                      <wps:spPr>
                        <a:xfrm>
                          <a:off x="4196160" y="5748480"/>
                          <a:ext cx="87120" cy="444600"/>
                        </a:xfrm>
                        <a:prstGeom prst="rect">
                          <a:avLst/>
                        </a:prstGeom>
                        <a:noFill/>
                        <a:ln>
                          <a:noFill/>
                        </a:ln>
                      </wps:spPr>
                      <wps:style>
                        <a:lnRef idx="0"/>
                        <a:fillRef idx="0"/>
                        <a:effectRef idx="0"/>
                        <a:fontRef idx="minor"/>
                      </wps:style>
                      <wps:txbx>
                        <w:txbxContent>
                          <w:p>
                            <w:pPr>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color w:val="000000"/>
                              </w:rPr>
                              <w:t>28</w:t>
                            </w:r>
                          </w:p>
                        </w:txbxContent>
                      </wps:txbx>
                      <wps:bodyPr lIns="0" rIns="0" tIns="71640" bIns="0">
                        <a:spAutoFit/>
                      </wps:bodyPr>
                    </wps:wsp>
                    <wps:wsp>
                      <wps:cNvSpPr/>
                      <wps:spPr>
                        <a:xfrm>
                          <a:off x="489600" y="5395680"/>
                          <a:ext cx="87120" cy="375120"/>
                        </a:xfrm>
                        <a:prstGeom prst="rect">
                          <a:avLst/>
                        </a:prstGeom>
                        <a:noFill/>
                        <a:ln>
                          <a:noFill/>
                        </a:ln>
                      </wps:spPr>
                      <wps:style>
                        <a:lnRef idx="0"/>
                        <a:fillRef idx="0"/>
                        <a:effectRef idx="0"/>
                        <a:fontRef idx="minor"/>
                      </wps:style>
                      <wps:txb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Инв. № подл.</w:t>
                            </w:r>
                          </w:p>
                        </w:txbxContent>
                      </wps:txbx>
                      <wps:bodyPr lIns="17640" rIns="0" tIns="0" bIns="0" vert="vert">
                        <a:noAutofit/>
                      </wps:bodyPr>
                    </wps:wsp>
                    <wps:wsp>
                      <wps:cNvSpPr/>
                      <wps:spPr>
                        <a:xfrm>
                          <a:off x="516240" y="4669200"/>
                          <a:ext cx="87120" cy="429120"/>
                        </a:xfrm>
                        <a:prstGeom prst="rect">
                          <a:avLst/>
                        </a:prstGeom>
                        <a:noFill/>
                        <a:ln>
                          <a:noFill/>
                        </a:ln>
                      </wps:spPr>
                      <wps:style>
                        <a:lnRef idx="0"/>
                        <a:fillRef idx="0"/>
                        <a:effectRef idx="0"/>
                        <a:fontRef idx="minor"/>
                      </wps:style>
                      <wps:txb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Подпись и дата</w:t>
                            </w:r>
                          </w:p>
                        </w:txbxContent>
                      </wps:txbx>
                      <wps:bodyPr lIns="17640" rIns="0" tIns="0" bIns="0" vert="vert">
                        <a:noAutofit/>
                      </wps:bodyPr>
                    </wps:wsp>
                    <wps:wsp>
                      <wps:cNvSpPr/>
                      <wps:spPr>
                        <a:xfrm>
                          <a:off x="487080" y="4150440"/>
                          <a:ext cx="87120" cy="370800"/>
                        </a:xfrm>
                        <a:prstGeom prst="rect">
                          <a:avLst/>
                        </a:prstGeom>
                        <a:noFill/>
                        <a:ln>
                          <a:noFill/>
                        </a:ln>
                      </wps:spPr>
                      <wps:style>
                        <a:lnRef idx="0"/>
                        <a:fillRef idx="0"/>
                        <a:effectRef idx="0"/>
                        <a:fontRef idx="minor"/>
                      </wps:style>
                      <wps:txb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Взам. инв. №</w:t>
                            </w:r>
                          </w:p>
                        </w:txbxContent>
                      </wps:txbx>
                      <wps:bodyPr lIns="17640" rIns="0" tIns="0" bIns="0" vert="vert">
                        <a:noAutofit/>
                      </wps:bodyPr>
                    </wps:wsp>
                    <wps:wsp>
                      <wps:cNvSpPr/>
                      <wps:spPr>
                        <a:xfrm>
                          <a:off x="522720" y="5395680"/>
                          <a:ext cx="720" cy="218520"/>
                        </a:xfrm>
                        <a:prstGeom prst="rect">
                          <a:avLst/>
                        </a:prstGeom>
                        <a:noFill/>
                        <a:ln>
                          <a:noFill/>
                        </a:ln>
                      </wps:spPr>
                      <wps:style>
                        <a:lnRef idx="0"/>
                        <a:fillRef idx="0"/>
                        <a:effectRef idx="0"/>
                        <a:fontRef idx="minor"/>
                      </wps:style>
                      <wps:bodyPr/>
                    </wps:wsp>
                    <wps:wsp>
                      <wps:cNvSpPr/>
                      <wps:spPr>
                        <a:xfrm>
                          <a:off x="4239360" y="0"/>
                          <a:ext cx="720" cy="218520"/>
                        </a:xfrm>
                        <a:prstGeom prst="rect">
                          <a:avLst/>
                        </a:prstGeom>
                        <a:noFill/>
                        <a:ln>
                          <a:noFill/>
                        </a:ln>
                      </wps:spPr>
                      <wps:style>
                        <a:lnRef idx="0"/>
                        <a:fillRef idx="0"/>
                        <a:effectRef idx="0"/>
                        <a:fontRef idx="minor"/>
                      </wps:style>
                      <wps:bodyPr/>
                    </wps:wsp>
                  </wpg:wgp>
                </a:graphicData>
              </a:graphic>
            </wp:anchor>
          </w:drawing>
        </mc:Choice>
        <mc:Fallback>
          <w:pict>
            <v:group id="shape_0" style="position:absolute;margin-left:-62.8pt;margin-top:-20.3pt;width:555.15pt;height:812.55pt" coordorigin="-1256,-406" coordsize="11103,16251">
              <v:group id="shape_0" style="position:absolute;left:-1256;top:-406;width:11103;height:16251">
                <v:rect id="shape_0" ID="Rectangle 1" stroked="t" style="position:absolute;left:-319;top:-406;width:5901;height:9314">
                  <w10:wrap type="none"/>
                  <v:fill on="false" o:detectmouseclick="t"/>
                  <v:stroke color="black" weight="17640" joinstyle="round" endcap="flat"/>
                </v:rect>
                <v:line id="shape_0" from="5,14986" to="5,15845" stroked="t" style="position:absolute">
                  <v:stroke color="black" weight="17640" joinstyle="round" endcap="flat"/>
                  <v:fill on="false" o:detectmouseclick="t"/>
                </v:line>
                <v:line id="shape_0" from="-563,15555" to="3094,15555" stroked="t" style="position:absolute">
                  <v:stroke color="black" weight="9000" joinstyle="round" endcap="flat"/>
                  <v:fill on="false" o:detectmouseclick="t"/>
                </v:line>
                <v:line id="shape_0" from="-563,15267" to="3094,15267" stroked="t" style="position:absolute">
                  <v:stroke color="black" weight="9000" joinstyle="round" endcap="flat"/>
                  <v:fill on="false" o:detectmouseclick="t"/>
                </v:line>
                <v:line id="shape_0" from="-563,14979" to="9847,14980" stroked="t" style="position:absolute">
                  <v:stroke color="black" weight="17640" joinstyle="round" endcap="flat"/>
                  <v:fill on="false" o:detectmouseclick="t"/>
                </v:line>
                <v:line id="shape_0" from="1133,14986" to="1133,15845" stroked="t" style="position:absolute">
                  <v:stroke color="black" weight="17640" joinstyle="round" endcap="flat"/>
                  <v:fill on="false" o:detectmouseclick="t"/>
                </v:line>
                <v:line id="shape_0" from="9280,14986" to="9280,15845" stroked="t" style="position:absolute">
                  <v:stroke color="black" weight="17640" joinstyle="round" endcap="flat"/>
                  <v:fill on="false" o:detectmouseclick="t"/>
                </v:line>
                <v:line id="shape_0" from="-1242,10945" to="-1242,12377" stroked="t" style="position:absolute">
                  <v:stroke color="black" weight="17640" joinstyle="round" endcap="flat"/>
                  <v:fill on="false" o:detectmouseclick="t"/>
                </v:line>
                <v:line id="shape_0" from="-1242,10945" to="-568,10945" stroked="t" style="position:absolute">
                  <v:stroke color="black" weight="15840" joinstyle="round" endcap="flat"/>
                  <v:fill on="false" o:detectmouseclick="t"/>
                </v:line>
                <v:line id="shape_0" from="-1255,14404" to="-564,14404" stroked="t" style="position:absolute">
                  <v:stroke color="black" weight="17640" joinstyle="round" endcap="flat"/>
                  <v:fill on="false" o:detectmouseclick="t"/>
                </v:line>
                <v:line id="shape_0" from="-1255,12390" to="-564,12390" stroked="t" style="position:absolute">
                  <v:stroke color="black" weight="17640" joinstyle="round" endcap="flat"/>
                  <v:fill on="false" o:detectmouseclick="t"/>
                </v:line>
                <v:line id="shape_0" from="9283,15384" to="9845,15384" stroked="t" style="position:absolute">
                  <v:stroke color="black" weight="17640" joinstyle="round" endcap="flat"/>
                  <v:fill on="false" o:detectmouseclick="t"/>
                </v:line>
                <v:line id="shape_0" from="-563,10945" to="-563,12377" stroked="t" style="position:absolute">
                  <v:stroke color="black" weight="15840" joinstyle="round" endcap="flat"/>
                  <v:fill on="false" o:detectmouseclick="t"/>
                </v:line>
                <v:line id="shape_0" from="-1242,12390" to="-1242,14396" stroked="t" style="position:absolute">
                  <v:stroke color="black" weight="17640" joinstyle="round" endcap="flat"/>
                  <v:fill on="false" o:detectmouseclick="t"/>
                </v:line>
                <v:line id="shape_0" from="-563,12386" to="-563,14393" stroked="t" style="position:absolute">
                  <v:stroke color="black" weight="15840" joinstyle="round" endcap="flat"/>
                  <v:fill on="false" o:detectmouseclick="t"/>
                </v:line>
                <v:line id="shape_0" from="-1242,14404" to="-1242,15836" stroked="t" style="position:absolute">
                  <v:stroke color="black" weight="17640" joinstyle="round" endcap="flat"/>
                  <v:fill on="false" o:detectmouseclick="t"/>
                </v:line>
                <v:line id="shape_0" from="-960,10945" to="-960,12377" stroked="t" style="position:absolute">
                  <v:stroke color="black" weight="17640" joinstyle="round" endcap="flat"/>
                  <v:fill on="false" o:detectmouseclick="t"/>
                </v:line>
                <v:line id="shape_0" from="-960,12390" to="-960,14396" stroked="t" style="position:absolute">
                  <v:stroke color="black" weight="17640" joinstyle="round" endcap="flat"/>
                  <v:fill on="false" o:detectmouseclick="t"/>
                </v:line>
                <v:line id="shape_0" from="-960,14404" to="-960,15836" stroked="t" style="position:absolute">
                  <v:stroke color="black" weight="17640" joinstyle="round" endcap="flat"/>
                  <v:fill on="false" o:detectmouseclick="t"/>
                </v:line>
                <v:line id="shape_0" from="-563,14404" to="-563,15836" stroked="t" style="position:absolute">
                  <v:stroke color="black" weight="15840" joinstyle="round" endcap="flat"/>
                  <v:fill on="false" o:detectmouseclick="t"/>
                </v:line>
                <v:line id="shape_0" from="-1256,15845" to="-565,15845" stroked="t" style="position:absolute">
                  <v:stroke color="black" weight="17640" joinstyle="round" endcap="flat"/>
                  <v:fill on="false" o:detectmouseclick="t"/>
                </v:line>
                <v:rect id="shape_0" ID="Rectangle 2" stroked="t" style="position:absolute;left:5262;top:-405;width:317;height:161">
                  <w10:wrap type="none"/>
                  <v:fill on="false" o:detectmouseclick="t"/>
                  <v:stroke color="black" weight="9000" joinstyle="round" endcap="flat"/>
                </v:rect>
                <v:line id="shape_0" from="567,14981" to="567,15840" stroked="t" style="position:absolute">
                  <v:stroke color="black" weight="17640" joinstyle="round" endcap="flat"/>
                  <v:fill on="false" o:detectmouseclick="t"/>
                </v:line>
                <v:line id="shape_0" from="1699,14981" to="1699,15840" stroked="t" style="position:absolute">
                  <v:stroke color="black" weight="17640" joinstyle="round" endcap="flat"/>
                  <v:fill on="false" o:detectmouseclick="t"/>
                </v:line>
                <v:line id="shape_0" from="2547,14981" to="2547,15840" stroked="t" style="position:absolute">
                  <v:stroke color="black" weight="17640" joinstyle="round" endcap="flat"/>
                  <v:fill on="false" o:detectmouseclick="t"/>
                </v:line>
                <v:line id="shape_0" from="3113,14981" to="3113,15840" stroked="t" style="position:absolute">
                  <v:stroke color="black" weight="17640" joinstyle="round" endcap="flat"/>
                  <v:fill on="false" o:detectmouseclick="t"/>
                </v:line>
              </v:group>
              <v:rect id="shape_0" stroked="f" style="position:absolute;left:-307;top:8743;width:292;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Изм.</w:t>
                      </w:r>
                    </w:p>
                  </w:txbxContent>
                </v:textbox>
                <w10:wrap type="square"/>
                <v:fill on="false" o:detectmouseclick="t"/>
                <v:stroke color="#3465a4" joinstyle="round" endcap="flat"/>
              </v:rect>
              <v:rect id="shape_0" stroked="f" style="position:absolute;left:326;top:8743;width:308;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Лист</w:t>
                      </w:r>
                    </w:p>
                  </w:txbxContent>
                </v:textbox>
                <w10:wrap type="square"/>
                <v:fill on="false" o:detectmouseclick="t"/>
                <v:stroke color="#3465a4" joinstyle="round" endcap="flat"/>
              </v:rect>
              <v:rect id="shape_0" stroked="f" style="position:absolute;left:-87;top:8743;width:477;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Кол.уч.</w:t>
                      </w:r>
                    </w:p>
                  </w:txbxContent>
                </v:textbox>
                <w10:wrap type="square"/>
                <v:fill on="false" o:detectmouseclick="t"/>
                <v:stroke color="#3465a4" joinstyle="round" endcap="flat"/>
              </v:rect>
              <v:rect id="shape_0" stroked="f" style="position:absolute;left:565;top:8743;width:453;height:992">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 док.</w:t>
                      </w:r>
                    </w:p>
                  </w:txbxContent>
                </v:textbox>
                <w10:wrap type="square"/>
                <v:fill on="false" o:detectmouseclick="t"/>
                <v:stroke color="#3465a4" joinstyle="round" endcap="flat"/>
              </v:rect>
              <v:rect id="shape_0" stroked="f" style="position:absolute;left:931;top:8743;width:542;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Подпись</w:t>
                      </w:r>
                    </w:p>
                  </w:txbxContent>
                </v:textbox>
                <w10:wrap type="square"/>
                <v:fill on="false" o:detectmouseclick="t"/>
                <v:stroke color="#3465a4" joinstyle="round" endcap="flat"/>
              </v:rect>
              <v:rect id="shape_0" stroked="f" style="position:absolute;left:1456;top:8743;width:294;height:674">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Дата</w:t>
                      </w:r>
                    </w:p>
                  </w:txbxContent>
                </v:textbox>
                <w10:wrap type="square"/>
                <v:fill on="false" o:detectmouseclick="t"/>
                <v:stroke color="#3465a4" joinstyle="round" endcap="flat"/>
              </v:rect>
              <v:rect id="shape_0" stroked="f" style="position:absolute;left:2896;top:8418;width:1231;height:869">
                <v:textbox>
                  <w:txbxContent>
                    <w:p>
                      <w:pPr>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color w:val="000000"/>
                        </w:rPr>
                        <w:t xml:space="preserve">175 (КВП - 09 – 082) </w:t>
                      </w:r>
                    </w:p>
                  </w:txbxContent>
                </v:textbox>
                <w10:wrap type="square"/>
                <v:fill on="false" o:detectmouseclick="t"/>
                <v:stroke color="#3465a4" joinstyle="round" endcap="flat"/>
              </v:rect>
              <v:rect id="shape_0" stroked="f" style="position:absolute;left:5266;top:8418;width:309;height:730">
                <v:textbox>
                  <w:txbxContent>
                    <w:p>
                      <w:pPr>
                        <w:spacing w:before="0" w:after="0" w:lineRule="auto" w:line="240"/>
                        <w:jc w:val="center"/>
                        <w:rPr/>
                      </w:pPr>
                      <w:r>
                        <w:rPr>
                          <w:sz w:val="26"/>
                          <w:b w:val="false"/>
                          <w:u w:val="none"/>
                          <w:dstrike w:val="false"/>
                          <w:strike w:val="false"/>
                          <w:i w:val="false"/>
                          <w:vertAlign w:val="baseline"/>
                          <w:position w:val="0"/>
                          <w:spacing w:val="0"/>
                          <w:szCs w:val="26"/>
                          <w:bCs w:val="false"/>
                          <w:iCs w:val="false"/>
                          <w:smallCaps w:val="false"/>
                          <w:caps w:val="false"/>
                          <w:rFonts w:ascii="Calibri" w:hAnsi="Calibri"/>
                          <w:color w:val="000000"/>
                        </w:rPr>
                        <w:t>Лист</w:t>
                      </w:r>
                    </w:p>
                  </w:txbxContent>
                </v:textbox>
                <w10:wrap type="square"/>
                <v:fill on="false" o:detectmouseclick="t"/>
                <v:stroke color="#3465a4" joinstyle="round" endcap="flat"/>
              </v:rect>
              <v:rect id="shape_0" stroked="f" style="position:absolute;left:5352;top:8647;width:136;height:699">
                <v:textbox>
                  <w:txbxContent>
                    <w:p>
                      <w:pPr>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color w:val="000000"/>
                        </w:rPr>
                        <w:t>28</w:t>
                      </w:r>
                    </w:p>
                  </w:txbxContent>
                </v:textbox>
                <w10:wrap type="square"/>
                <v:fill on="false" o:detectmouseclick="t"/>
                <v:stroke color="#3465a4" joinstyle="round" endcap="flat"/>
              </v:rect>
              <v:rect id="shape_0" stroked="f" style="position:absolute;left:-485;top:8091;width:136;height:590">
                <v:textbo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Инв. № подл.</w:t>
                      </w:r>
                    </w:p>
                  </w:txbxContent>
                </v:textbox>
                <w10:wrap type="square"/>
                <v:fill on="false" o:detectmouseclick="t"/>
                <v:stroke color="#3465a4" joinstyle="round" endcap="flat"/>
              </v:rect>
              <v:rect id="shape_0" stroked="f" style="position:absolute;left:-443;top:6947;width:136;height:675">
                <v:textbo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Подпись и дата</w:t>
                      </w:r>
                    </w:p>
                  </w:txbxContent>
                </v:textbox>
                <w10:wrap type="square"/>
                <v:fill on="false" o:detectmouseclick="t"/>
                <v:stroke color="#3465a4" joinstyle="round" endcap="flat"/>
              </v:rect>
              <v:rect id="shape_0" stroked="f" style="position:absolute;left:-489;top:6130;width:136;height:583">
                <v:textbox>
                  <w:txbxContent>
                    <w:p>
                      <w:pPr>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Calibri" w:hAnsi="Calibri"/>
                          <w:color w:val="000000"/>
                        </w:rPr>
                        <w:t>Взам. инв. №</w:t>
                      </w:r>
                    </w:p>
                  </w:txbxContent>
                </v:textbox>
                <w10:wrap type="square"/>
                <v:fill on="false" o:detectmouseclick="t"/>
                <v:stroke color="#3465a4" joinstyle="round" endcap="flat"/>
              </v:rect>
              <v:rect id="shape_0" stroked="f" style="position:absolute;left:-433;top:8091;width:0;height:343">
                <w10:wrap type="none"/>
                <v:fill on="false" o:detectmouseclick="t"/>
                <v:stroke color="#3465a4" joinstyle="round" endcap="flat"/>
              </v:rect>
              <v:rect id="shape_0" stroked="f" style="position:absolute;left:5420;top:-406;width:0;height:343">
                <w10:wrap type="none"/>
                <v:fill on="false" o:detectmouseclick="t"/>
                <v:stroke color="#3465a4" joinstyle="round" endcap="flat"/>
              </v:rect>
            </v:group>
          </w:pict>
        </mc:Fallback>
      </mc:AlternateContent>
    </w:r>
    <w:r>
      <w:rPr>
        <w:u w:val="single"/>
      </w:rPr>
      <w:t>Генеральный план МО Кстининское селское поселение</w:t>
    </w:r>
  </w:p>
  <w:p>
    <w:pPr>
      <w:pStyle w:val="Style16"/>
      <w:jc w:val="center"/>
      <w:rPr/>
    </w:pPr>
    <w:r>
      <w:rPr>
        <w:u w:val="single"/>
      </w:rPr>
      <w:t>Кирово-Чепецкого района Кировской области</w:t>
    </w:r>
  </w:p>
  <w:p>
    <w:pPr>
      <w:pStyle w:val="Style16"/>
      <w:jc w:val="center"/>
      <w:rPr/>
    </w:pPr>
    <w:r>
      <w:rPr>
        <w:u w:val="single"/>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60"/>
        </w:tabs>
        <w:ind w:left="360" w:hanging="360"/>
      </w:pPr>
      <w:rPr>
        <w:rFonts w:ascii="Courier New" w:hAnsi="Courier New" w:cs="Courier New" w:hint="default"/>
        <w:sz w:val="24"/>
        <w:b/>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360"/>
        </w:tabs>
        <w:ind w:left="360" w:hanging="360"/>
      </w:pPr>
      <w:rPr>
        <w:rFonts w:ascii="Courier New" w:hAnsi="Courier New" w:cs="Courier New" w:hint="default"/>
        <w:sz w:val="24"/>
        <w:b/>
      </w:rPr>
    </w:lvl>
    <w:lvl w:ilvl="1">
      <w:start w:val="1"/>
      <w:numFmt w:val="bullet"/>
      <w:lvlText w:val="−"/>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Courier New" w:hAnsi="Courier New" w:cs="Courier New" w:hint="default"/>
        <w:sz w:val="24"/>
        <w:b/>
      </w:rPr>
    </w:lvl>
    <w:lvl w:ilvl="1">
      <w:start w:val="1"/>
      <w:numFmt w:val="bullet"/>
      <w:lvlText w:val="o"/>
      <w:lvlJc w:val="left"/>
      <w:pPr>
        <w:tabs>
          <w:tab w:val="num" w:pos="1080"/>
        </w:tabs>
        <w:ind w:left="1080" w:hanging="360"/>
      </w:pPr>
      <w:rPr>
        <w:rFonts w:ascii="Courier New" w:hAnsi="Courier New" w:cs="Courier New" w:hint="default"/>
        <w:sz w:val="24"/>
        <w:b/>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sz w:val="24"/>
      </w:rPr>
    </w:lvl>
    <w:lvl w:ilvl="4">
      <w:start w:val="1"/>
      <w:numFmt w:val="bullet"/>
      <w:lvlText w:val="o"/>
      <w:lvlJc w:val="left"/>
      <w:pPr>
        <w:tabs>
          <w:tab w:val="num" w:pos="3240"/>
        </w:tabs>
        <w:ind w:left="3240" w:hanging="360"/>
      </w:pPr>
      <w:rPr>
        <w:rFonts w:ascii="Courier New" w:hAnsi="Courier New" w:cs="Courier New" w:hint="default"/>
        <w:sz w:val="24"/>
        <w:b/>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sz w:val="24"/>
      </w:rPr>
    </w:lvl>
    <w:lvl w:ilvl="7">
      <w:start w:val="1"/>
      <w:numFmt w:val="bullet"/>
      <w:lvlText w:val="o"/>
      <w:lvlJc w:val="left"/>
      <w:pPr>
        <w:tabs>
          <w:tab w:val="num" w:pos="5400"/>
        </w:tabs>
        <w:ind w:left="5400" w:hanging="360"/>
      </w:pPr>
      <w:rPr>
        <w:rFonts w:ascii="Courier New" w:hAnsi="Courier New" w:cs="Courier New" w:hint="default"/>
        <w:sz w:val="24"/>
        <w:b/>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lvl w:ilvl="0">
      <w:start w:val="1"/>
      <w:numFmt w:val="bullet"/>
      <w:lvlText w:val=""/>
      <w:lvlJc w:val="left"/>
      <w:pPr>
        <w:tabs>
          <w:tab w:val="num" w:pos="360"/>
        </w:tabs>
        <w:ind w:left="360" w:hanging="360"/>
      </w:pPr>
      <w:rPr>
        <w:rFonts w:ascii="Symbol" w:hAnsi="Symbol" w:cs="Symbol" w:hint="default"/>
        <w:sz w:val="24"/>
      </w:rPr>
    </w:lvl>
    <w:lvl w:ilvl="1">
      <w:start w:val="1"/>
      <w:numFmt w:val="bullet"/>
      <w:lvlText w:val="o"/>
      <w:lvlJc w:val="left"/>
      <w:pPr>
        <w:tabs>
          <w:tab w:val="num" w:pos="1080"/>
        </w:tabs>
        <w:ind w:left="1080" w:hanging="360"/>
      </w:pPr>
      <w:rPr>
        <w:rFonts w:ascii="Courier New" w:hAnsi="Courier New" w:cs="Courier New" w:hint="default"/>
        <w:sz w:val="24"/>
        <w:b/>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sz w:val="24"/>
      </w:rPr>
    </w:lvl>
    <w:lvl w:ilvl="4">
      <w:start w:val="1"/>
      <w:numFmt w:val="bullet"/>
      <w:lvlText w:val="o"/>
      <w:lvlJc w:val="left"/>
      <w:pPr>
        <w:tabs>
          <w:tab w:val="num" w:pos="3240"/>
        </w:tabs>
        <w:ind w:left="3240" w:hanging="360"/>
      </w:pPr>
      <w:rPr>
        <w:rFonts w:ascii="Courier New" w:hAnsi="Courier New" w:cs="Courier New" w:hint="default"/>
        <w:sz w:val="24"/>
        <w:b/>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sz w:val="24"/>
      </w:rPr>
    </w:lvl>
    <w:lvl w:ilvl="7">
      <w:start w:val="1"/>
      <w:numFmt w:val="bullet"/>
      <w:lvlText w:val="o"/>
      <w:lvlJc w:val="left"/>
      <w:pPr>
        <w:tabs>
          <w:tab w:val="num" w:pos="5400"/>
        </w:tabs>
        <w:ind w:left="5400" w:hanging="360"/>
      </w:pPr>
      <w:rPr>
        <w:rFonts w:ascii="Courier New" w:hAnsi="Courier New" w:cs="Courier New" w:hint="default"/>
        <w:sz w:val="24"/>
        <w:b/>
      </w:rPr>
    </w:lvl>
    <w:lvl w:ilvl="8">
      <w:start w:val="1"/>
      <w:numFmt w:val="bullet"/>
      <w:lvlText w:val=""/>
      <w:lvlJc w:val="left"/>
      <w:pPr>
        <w:tabs>
          <w:tab w:val="num" w:pos="6120"/>
        </w:tabs>
        <w:ind w:left="6120" w:hanging="360"/>
      </w:pPr>
      <w:rPr>
        <w:rFonts w:ascii="Wingdings" w:hAnsi="Wingdings" w:cs="Wingdings" w:hint="default"/>
      </w:rPr>
    </w:lvl>
  </w:abstractNum>
  <w:abstractNum w:abstractNumId="5">
    <w:lvl w:ilvl="0">
      <w:start w:val="1"/>
      <w:numFmt w:val="bullet"/>
      <w:lvlText w:val="−"/>
      <w:lvlJc w:val="left"/>
      <w:pPr>
        <w:ind w:left="1080" w:hanging="360"/>
      </w:pPr>
      <w:rPr>
        <w:rFonts w:ascii="Courier New" w:hAnsi="Courier New" w:cs="Courier New" w:hint="default"/>
        <w:sz w:val="24"/>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lvl w:ilvl="0">
      <w:start w:val="1"/>
      <w:numFmt w:val="bullet"/>
      <w:lvlText w:val="−"/>
      <w:lvlJc w:val="left"/>
      <w:pPr>
        <w:tabs>
          <w:tab w:val="num" w:pos="900"/>
        </w:tabs>
        <w:ind w:left="900" w:hanging="360"/>
      </w:pPr>
      <w:rPr>
        <w:rFonts w:ascii="Courier New" w:hAnsi="Courier New" w:cs="Courier New" w:hint="default"/>
        <w:sz w:val="24"/>
        <w:b/>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tabs>
          <w:tab w:val="num" w:pos="360"/>
        </w:tabs>
        <w:ind w:left="360" w:hanging="360"/>
      </w:pPr>
      <w:rPr>
        <w:rFonts w:ascii="Courier New" w:hAnsi="Courier New" w:cs="Courier New" w:hint="default"/>
        <w:sz w:val="24"/>
        <w:b/>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bullet"/>
      <w:lvlText w:val="−"/>
      <w:lvlJc w:val="left"/>
      <w:pPr>
        <w:tabs>
          <w:tab w:val="num" w:pos="900"/>
        </w:tabs>
        <w:ind w:left="900" w:hanging="360"/>
      </w:pPr>
      <w:rPr>
        <w:rFonts w:ascii="Courier New" w:hAnsi="Courier New" w:cs="Courier New" w:hint="default"/>
        <w:sz w:val="24"/>
        <w:b/>
      </w:rPr>
    </w:lvl>
    <w:lvl w:ilvl="1">
      <w:start w:val="1"/>
      <w:numFmt w:val="bullet"/>
      <w:lvlText w:val="o"/>
      <w:lvlJc w:val="left"/>
      <w:pPr>
        <w:tabs>
          <w:tab w:val="num" w:pos="1620"/>
        </w:tabs>
        <w:ind w:left="1620" w:hanging="360"/>
      </w:pPr>
      <w:rPr>
        <w:rFonts w:ascii="Courier New" w:hAnsi="Courier New" w:cs="Courier New" w:hint="default"/>
        <w:sz w:val="24"/>
        <w:b/>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sz w:val="24"/>
      </w:rPr>
    </w:lvl>
    <w:lvl w:ilvl="4">
      <w:start w:val="1"/>
      <w:numFmt w:val="bullet"/>
      <w:lvlText w:val="o"/>
      <w:lvlJc w:val="left"/>
      <w:pPr>
        <w:tabs>
          <w:tab w:val="num" w:pos="3780"/>
        </w:tabs>
        <w:ind w:left="3780" w:hanging="360"/>
      </w:pPr>
      <w:rPr>
        <w:rFonts w:ascii="Courier New" w:hAnsi="Courier New" w:cs="Courier New" w:hint="default"/>
        <w:sz w:val="24"/>
        <w:b/>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sz w:val="24"/>
      </w:rPr>
    </w:lvl>
    <w:lvl w:ilvl="7">
      <w:start w:val="1"/>
      <w:numFmt w:val="bullet"/>
      <w:lvlText w:val="o"/>
      <w:lvlJc w:val="left"/>
      <w:pPr>
        <w:tabs>
          <w:tab w:val="num" w:pos="5940"/>
        </w:tabs>
        <w:ind w:left="5940" w:hanging="360"/>
      </w:pPr>
      <w:rPr>
        <w:rFonts w:ascii="Courier New" w:hAnsi="Courier New" w:cs="Courier New" w:hint="default"/>
        <w:sz w:val="24"/>
        <w:b/>
      </w:rPr>
    </w:lvl>
    <w:lvl w:ilvl="8">
      <w:start w:val="1"/>
      <w:numFmt w:val="bullet"/>
      <w:lvlText w:val=""/>
      <w:lvlJc w:val="left"/>
      <w:pPr>
        <w:tabs>
          <w:tab w:val="num" w:pos="6660"/>
        </w:tabs>
        <w:ind w:left="6660" w:hanging="360"/>
      </w:pPr>
      <w:rPr>
        <w:rFonts w:ascii="Wingdings" w:hAnsi="Wingdings" w:cs="Wingdings" w:hint="default"/>
      </w:rPr>
    </w:lvl>
  </w:abstractNum>
  <w:abstractNum w:abstractNumId="9">
    <w:lvl w:ilvl="0">
      <w:start w:val="1"/>
      <w:numFmt w:val="bullet"/>
      <w:lvlText w:val="−"/>
      <w:lvlJc w:val="left"/>
      <w:pPr>
        <w:tabs>
          <w:tab w:val="num" w:pos="360"/>
        </w:tabs>
        <w:ind w:left="360" w:hanging="360"/>
      </w:pPr>
      <w:rPr>
        <w:rFonts w:ascii="Courier New" w:hAnsi="Courier New" w:cs="Courier New" w:hint="default"/>
        <w:sz w:val="24"/>
        <w:b/>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bullet"/>
      <w:lvlText w:val="−"/>
      <w:lvlJc w:val="left"/>
      <w:pPr>
        <w:tabs>
          <w:tab w:val="num" w:pos="360"/>
        </w:tabs>
        <w:ind w:left="360" w:hanging="360"/>
      </w:pPr>
      <w:rPr>
        <w:rFonts w:ascii="Courier New" w:hAnsi="Courier New" w:cs="Courier New" w:hint="default"/>
        <w:sz w:val="24"/>
        <w:b/>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bullet"/>
      <w:lvlText w:val="−"/>
      <w:lvlJc w:val="left"/>
      <w:pPr>
        <w:tabs>
          <w:tab w:val="num" w:pos="360"/>
        </w:tabs>
        <w:ind w:left="360" w:hanging="360"/>
      </w:pPr>
      <w:rPr>
        <w:rFonts w:ascii="Courier New" w:hAnsi="Courier New" w:cs="Courier New" w:hint="default"/>
        <w:sz w:val="24"/>
        <w:b/>
      </w:rPr>
    </w:lvl>
    <w:lvl w:ilvl="1">
      <w:start w:val="1"/>
      <w:numFmt w:val="bullet"/>
      <w:lvlText w:val="o"/>
      <w:lvlJc w:val="left"/>
      <w:pPr>
        <w:tabs>
          <w:tab w:val="num" w:pos="360"/>
        </w:tabs>
        <w:ind w:left="360" w:hanging="360"/>
      </w:pPr>
      <w:rPr>
        <w:rFonts w:ascii="Courier New" w:hAnsi="Courier New" w:cs="Courier New" w:hint="default"/>
        <w:sz w:val="24"/>
        <w:b/>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o"/>
      <w:lvlJc w:val="left"/>
      <w:pPr>
        <w:tabs>
          <w:tab w:val="num" w:pos="2520"/>
        </w:tabs>
        <w:ind w:left="2520" w:hanging="360"/>
      </w:pPr>
      <w:rPr>
        <w:rFonts w:ascii="Courier New" w:hAnsi="Courier New" w:cs="Courier New" w:hint="default"/>
        <w:sz w:val="24"/>
        <w:b/>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sz w:val="24"/>
      </w:rPr>
    </w:lvl>
    <w:lvl w:ilvl="7">
      <w:start w:val="1"/>
      <w:numFmt w:val="bullet"/>
      <w:lvlText w:val="o"/>
      <w:lvlJc w:val="left"/>
      <w:pPr>
        <w:tabs>
          <w:tab w:val="num" w:pos="4680"/>
        </w:tabs>
        <w:ind w:left="4680" w:hanging="360"/>
      </w:pPr>
      <w:rPr>
        <w:rFonts w:ascii="Courier New" w:hAnsi="Courier New" w:cs="Courier New" w:hint="default"/>
        <w:sz w:val="24"/>
        <w:b/>
      </w:rPr>
    </w:lvl>
    <w:lvl w:ilvl="8">
      <w:start w:val="1"/>
      <w:numFmt w:val="bullet"/>
      <w:lvlText w:val=""/>
      <w:lvlJc w:val="left"/>
      <w:pPr>
        <w:tabs>
          <w:tab w:val="num" w:pos="5400"/>
        </w:tabs>
        <w:ind w:left="5400"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4"/>
      </w:rPr>
    </w:lvl>
    <w:lvl w:ilvl="3">
      <w:start w:val="1"/>
      <w:numFmt w:val="bullet"/>
      <w:lvlText w:val=""/>
      <w:lvlJc w:val="left"/>
      <w:pPr>
        <w:tabs>
          <w:tab w:val="num" w:pos="2880"/>
        </w:tabs>
        <w:ind w:left="2880" w:hanging="360"/>
      </w:pPr>
      <w:rPr>
        <w:rFonts w:ascii="Wingdings" w:hAnsi="Wingdings" w:cs="Wingdings" w:hint="default"/>
        <w:sz w:val="24"/>
      </w:rPr>
    </w:lvl>
    <w:lvl w:ilvl="4">
      <w:start w:val="1"/>
      <w:numFmt w:val="bullet"/>
      <w:lvlText w:val=""/>
      <w:lvlJc w:val="left"/>
      <w:pPr>
        <w:tabs>
          <w:tab w:val="num" w:pos="3600"/>
        </w:tabs>
        <w:ind w:left="3600" w:hanging="360"/>
      </w:pPr>
      <w:rPr>
        <w:rFonts w:ascii="Wingdings" w:hAnsi="Wingdings" w:cs="Wingdings" w:hint="default"/>
        <w:sz w:val="24"/>
      </w:rPr>
    </w:lvl>
    <w:lvl w:ilvl="5">
      <w:start w:val="1"/>
      <w:numFmt w:val="bullet"/>
      <w:lvlText w:val=""/>
      <w:lvlJc w:val="left"/>
      <w:pPr>
        <w:tabs>
          <w:tab w:val="num" w:pos="4320"/>
        </w:tabs>
        <w:ind w:left="4320" w:hanging="360"/>
      </w:pPr>
      <w:rPr>
        <w:rFonts w:ascii="Wingdings" w:hAnsi="Wingdings" w:cs="Wingdings" w:hint="default"/>
        <w:sz w:val="24"/>
      </w:rPr>
    </w:lvl>
    <w:lvl w:ilvl="6">
      <w:start w:val="1"/>
      <w:numFmt w:val="bullet"/>
      <w:lvlText w:val=""/>
      <w:lvlJc w:val="left"/>
      <w:pPr>
        <w:tabs>
          <w:tab w:val="num" w:pos="5040"/>
        </w:tabs>
        <w:ind w:left="5040" w:hanging="360"/>
      </w:pPr>
      <w:rPr>
        <w:rFonts w:ascii="Wingdings" w:hAnsi="Wingdings" w:cs="Wingdings" w:hint="default"/>
        <w:sz w:val="24"/>
      </w:rPr>
    </w:lvl>
    <w:lvl w:ilvl="7">
      <w:start w:val="1"/>
      <w:numFmt w:val="bullet"/>
      <w:lvlText w:val=""/>
      <w:lvlJc w:val="left"/>
      <w:pPr>
        <w:tabs>
          <w:tab w:val="num" w:pos="5760"/>
        </w:tabs>
        <w:ind w:left="5760" w:hanging="360"/>
      </w:pPr>
      <w:rPr>
        <w:rFonts w:ascii="Wingdings" w:hAnsi="Wingdings" w:cs="Wingdings" w:hint="default"/>
        <w:sz w:val="24"/>
      </w:rPr>
    </w:lvl>
    <w:lvl w:ilvl="8">
      <w:start w:val="1"/>
      <w:numFmt w:val="bullet"/>
      <w:lvlText w:val=""/>
      <w:lvlJc w:val="left"/>
      <w:pPr>
        <w:tabs>
          <w:tab w:val="num" w:pos="6480"/>
        </w:tabs>
        <w:ind w:left="6480" w:hanging="360"/>
      </w:pPr>
      <w:rPr>
        <w:rFonts w:ascii="Wingdings" w:hAnsi="Wingdings" w:cs="Wingdings" w:hint="default"/>
        <w:sz w:val="24"/>
      </w:rPr>
    </w:lvl>
  </w:abstractNum>
  <w:abstractNum w:abstractNumId="13">
    <w:lvl w:ilvl="0">
      <w:start w:val="1"/>
      <w:numFmt w:val="decimal"/>
      <w:lvlText w:val="2.%1."/>
      <w:lvlJc w:val="left"/>
      <w:pPr>
        <w:tabs>
          <w:tab w:val="num" w:pos="1969"/>
        </w:tabs>
        <w:ind w:left="551" w:hanging="0"/>
      </w:pPr>
      <w:rPr>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lvl w:ilvl="0">
      <w:start w:val="1"/>
      <w:numFmt w:val="decimal"/>
      <w:lvlText w:val="2.5.%1."/>
      <w:lvlJc w:val="left"/>
      <w:pPr>
        <w:tabs>
          <w:tab w:val="num" w:pos="1069"/>
        </w:tabs>
        <w:ind w:left="0" w:hanging="0"/>
      </w:pPr>
      <w:rPr>
        <w:sz w:val="24"/>
        <w:szCs w:val="24"/>
      </w:rPr>
    </w:lvl>
    <w:lvl w:ilvl="1">
      <w:start w:val="1"/>
      <w:numFmt w:val="bullet"/>
      <w:lvlText w:val="−"/>
      <w:lvlJc w:val="left"/>
      <w:pPr>
        <w:tabs>
          <w:tab w:val="num" w:pos="1080"/>
        </w:tabs>
        <w:ind w:left="1080" w:hanging="360"/>
      </w:pPr>
      <w:rPr>
        <w:rFonts w:ascii="Courier New" w:hAnsi="Courier New" w:cs="Courier New" w:hint="default"/>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Courier New" w:hAnsi="Courier New" w:cs="Courier New" w:hint="default"/>
        <w:sz w:val="24"/>
        <w:b/>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lvl w:ilvl="0">
      <w:start w:val="1"/>
      <w:numFmt w:val="bullet"/>
      <w:lvlText w:val="−"/>
      <w:lvlJc w:val="left"/>
      <w:pPr>
        <w:tabs>
          <w:tab w:val="num" w:pos="360"/>
        </w:tabs>
        <w:ind w:left="360" w:hanging="360"/>
      </w:pPr>
      <w:rPr>
        <w:rFonts w:ascii="Courier New" w:hAnsi="Courier New" w:cs="Courier New" w:hint="default"/>
        <w:sz w:val="24"/>
        <w:b/>
      </w:rPr>
    </w:lvl>
    <w:lvl w:ilvl="1">
      <w:start w:val="1"/>
      <w:numFmt w:val="bullet"/>
      <w:lvlText w:val="o"/>
      <w:lvlJc w:val="left"/>
      <w:pPr>
        <w:tabs>
          <w:tab w:val="num" w:pos="360"/>
        </w:tabs>
        <w:ind w:left="360" w:hanging="360"/>
      </w:pPr>
      <w:rPr>
        <w:rFonts w:ascii="Courier New" w:hAnsi="Courier New" w:cs="Courier New" w:hint="default"/>
        <w:sz w:val="24"/>
        <w:b/>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o"/>
      <w:lvlJc w:val="left"/>
      <w:pPr>
        <w:tabs>
          <w:tab w:val="num" w:pos="2520"/>
        </w:tabs>
        <w:ind w:left="2520" w:hanging="360"/>
      </w:pPr>
      <w:rPr>
        <w:rFonts w:ascii="Courier New" w:hAnsi="Courier New" w:cs="Courier New" w:hint="default"/>
        <w:sz w:val="24"/>
        <w:b/>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sz w:val="24"/>
      </w:rPr>
    </w:lvl>
    <w:lvl w:ilvl="7">
      <w:start w:val="1"/>
      <w:numFmt w:val="bullet"/>
      <w:lvlText w:val="o"/>
      <w:lvlJc w:val="left"/>
      <w:pPr>
        <w:tabs>
          <w:tab w:val="num" w:pos="4680"/>
        </w:tabs>
        <w:ind w:left="4680" w:hanging="360"/>
      </w:pPr>
      <w:rPr>
        <w:rFonts w:ascii="Courier New" w:hAnsi="Courier New" w:cs="Courier New" w:hint="default"/>
        <w:sz w:val="24"/>
        <w:b/>
      </w:rPr>
    </w:lvl>
    <w:lvl w:ilvl="8">
      <w:start w:val="1"/>
      <w:numFmt w:val="bullet"/>
      <w:lvlText w:val=""/>
      <w:lvlJc w:val="left"/>
      <w:pPr>
        <w:tabs>
          <w:tab w:val="num" w:pos="5400"/>
        </w:tabs>
        <w:ind w:left="5400" w:hanging="360"/>
      </w:pPr>
      <w:rPr>
        <w:rFonts w:ascii="Wingdings" w:hAnsi="Wingdings" w:cs="Wingdings" w:hint="default"/>
      </w:rPr>
    </w:lvl>
  </w:abstractNum>
  <w:abstractNum w:abstractNumId="17">
    <w:lvl w:ilvl="0">
      <w:start w:val="1"/>
      <w:numFmt w:val="bullet"/>
      <w:lvlText w:val="−"/>
      <w:lvlJc w:val="left"/>
      <w:pPr>
        <w:tabs>
          <w:tab w:val="num" w:pos="360"/>
        </w:tabs>
        <w:ind w:left="360" w:hanging="360"/>
      </w:pPr>
      <w:rPr>
        <w:rFonts w:ascii="Courier New" w:hAnsi="Courier New" w:cs="Courier New" w:hint="default"/>
        <w:sz w:val="24"/>
        <w:b/>
      </w:rPr>
    </w:lvl>
    <w:lvl w:ilvl="1">
      <w:start w:val="1"/>
      <w:numFmt w:val="bullet"/>
      <w:lvlText w:val="o"/>
      <w:lvlJc w:val="left"/>
      <w:pPr>
        <w:tabs>
          <w:tab w:val="num" w:pos="360"/>
        </w:tabs>
        <w:ind w:left="360" w:hanging="360"/>
      </w:pPr>
      <w:rPr>
        <w:rFonts w:ascii="Courier New" w:hAnsi="Courier New" w:cs="Courier New" w:hint="default"/>
        <w:sz w:val="24"/>
        <w:b/>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o"/>
      <w:lvlJc w:val="left"/>
      <w:pPr>
        <w:tabs>
          <w:tab w:val="num" w:pos="2520"/>
        </w:tabs>
        <w:ind w:left="2520" w:hanging="360"/>
      </w:pPr>
      <w:rPr>
        <w:rFonts w:ascii="Courier New" w:hAnsi="Courier New" w:cs="Courier New" w:hint="default"/>
        <w:sz w:val="24"/>
        <w:b/>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sz w:val="24"/>
      </w:rPr>
    </w:lvl>
    <w:lvl w:ilvl="7">
      <w:start w:val="1"/>
      <w:numFmt w:val="bullet"/>
      <w:lvlText w:val="o"/>
      <w:lvlJc w:val="left"/>
      <w:pPr>
        <w:tabs>
          <w:tab w:val="num" w:pos="4680"/>
        </w:tabs>
        <w:ind w:left="4680" w:hanging="360"/>
      </w:pPr>
      <w:rPr>
        <w:rFonts w:ascii="Courier New" w:hAnsi="Courier New" w:cs="Courier New" w:hint="default"/>
        <w:sz w:val="24"/>
        <w:b/>
      </w:rPr>
    </w:lvl>
    <w:lvl w:ilvl="8">
      <w:start w:val="1"/>
      <w:numFmt w:val="bullet"/>
      <w:lvlText w:val=""/>
      <w:lvlJc w:val="left"/>
      <w:pPr>
        <w:tabs>
          <w:tab w:val="num" w:pos="5400"/>
        </w:tabs>
        <w:ind w:left="5400" w:hanging="360"/>
      </w:pPr>
      <w:rPr>
        <w:rFonts w:ascii="Wingdings" w:hAnsi="Wingdings" w:cs="Wingdings" w:hint="default"/>
      </w:rPr>
    </w:lvl>
  </w:abstractNum>
  <w:abstractNum w:abstractNumId="18">
    <w:lvl w:ilvl="0">
      <w:start w:val="1"/>
      <w:numFmt w:val="bullet"/>
      <w:lvlText w:val="−"/>
      <w:lvlJc w:val="left"/>
      <w:pPr>
        <w:tabs>
          <w:tab w:val="num" w:pos="360"/>
        </w:tabs>
        <w:ind w:left="360" w:hanging="360"/>
      </w:pPr>
      <w:rPr>
        <w:rFonts w:ascii="Courier New" w:hAnsi="Courier New" w:cs="Courier New" w:hint="default"/>
        <w:sz w:val="24"/>
        <w:b/>
      </w:rPr>
    </w:lvl>
    <w:lvl w:ilvl="1">
      <w:start w:val="1"/>
      <w:numFmt w:val="bullet"/>
      <w:lvlText w:val="o"/>
      <w:lvlJc w:val="left"/>
      <w:pPr>
        <w:tabs>
          <w:tab w:val="num" w:pos="360"/>
        </w:tabs>
        <w:ind w:left="360" w:hanging="360"/>
      </w:pPr>
      <w:rPr>
        <w:rFonts w:ascii="Courier New" w:hAnsi="Courier New" w:cs="Courier New" w:hint="default"/>
        <w:sz w:val="24"/>
        <w:b/>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sz w:val="24"/>
      </w:rPr>
    </w:lvl>
    <w:lvl w:ilvl="4">
      <w:start w:val="1"/>
      <w:numFmt w:val="bullet"/>
      <w:lvlText w:val="o"/>
      <w:lvlJc w:val="left"/>
      <w:pPr>
        <w:tabs>
          <w:tab w:val="num" w:pos="2520"/>
        </w:tabs>
        <w:ind w:left="2520" w:hanging="360"/>
      </w:pPr>
      <w:rPr>
        <w:rFonts w:ascii="Courier New" w:hAnsi="Courier New" w:cs="Courier New" w:hint="default"/>
        <w:sz w:val="24"/>
        <w:b/>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sz w:val="24"/>
      </w:rPr>
    </w:lvl>
    <w:lvl w:ilvl="7">
      <w:start w:val="1"/>
      <w:numFmt w:val="bullet"/>
      <w:lvlText w:val="o"/>
      <w:lvlJc w:val="left"/>
      <w:pPr>
        <w:tabs>
          <w:tab w:val="num" w:pos="4680"/>
        </w:tabs>
        <w:ind w:left="4680" w:hanging="360"/>
      </w:pPr>
      <w:rPr>
        <w:rFonts w:ascii="Courier New" w:hAnsi="Courier New" w:cs="Courier New" w:hint="default"/>
        <w:sz w:val="24"/>
        <w:b/>
      </w:rPr>
    </w:lvl>
    <w:lvl w:ilvl="8">
      <w:start w:val="1"/>
      <w:numFmt w:val="bullet"/>
      <w:lvlText w:val=""/>
      <w:lvlJc w:val="left"/>
      <w:pPr>
        <w:tabs>
          <w:tab w:val="num" w:pos="5400"/>
        </w:tabs>
        <w:ind w:left="5400" w:hanging="360"/>
      </w:pPr>
      <w:rPr>
        <w:rFonts w:ascii="Wingdings" w:hAnsi="Wingdings" w:cs="Wingdings" w:hint="default"/>
      </w:rPr>
    </w:lvl>
  </w:abstractNum>
  <w:abstractNum w:abstractNumId="19">
    <w:lvl w:ilvl="0">
      <w:start w:val="65535"/>
      <w:numFmt w:val="bullet"/>
      <w:lvlText w:val="-"/>
      <w:lvlJc w:val="left"/>
      <w:pPr>
        <w:ind w:left="720" w:hanging="360"/>
      </w:pPr>
      <w:rPr>
        <w:rFonts w:ascii="Times New Roman" w:hAnsi="Times New Roman" w:cs="Times New Roman"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decimal"/>
      <w:lvlText w:val="%1)."/>
      <w:lvlJc w:val="left"/>
      <w:pPr>
        <w:tabs>
          <w:tab w:val="num" w:pos="2149"/>
        </w:tabs>
        <w:ind w:left="2149"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lvl w:ilvl="0">
      <w:start w:val="1"/>
      <w:numFmt w:val="bullet"/>
      <w:lvlText w:val="−"/>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4"/>
        <w:b/>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sz w:val="24"/>
        <w:b/>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sz w:val="24"/>
        <w:b/>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lvl w:ilvl="0">
      <w:start w:val="2"/>
      <w:numFmt w:val="bullet"/>
      <w:lvlText w:val=""/>
      <w:lvlJc w:val="left"/>
      <w:pPr>
        <w:tabs>
          <w:tab w:val="num" w:pos="360"/>
        </w:tabs>
        <w:ind w:left="0" w:hanging="0"/>
      </w:pPr>
      <w:rPr>
        <w:rFonts w:ascii="Symbol" w:hAnsi="Symbol" w:cs="Symbol" w:hint="default"/>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lvl w:ilvl="0">
      <w:start w:val="65535"/>
      <w:numFmt w:val="bullet"/>
      <w:lvlText w:val="-"/>
      <w:lvlJc w:val="left"/>
      <w:pPr>
        <w:ind w:left="1287" w:hanging="360"/>
      </w:pPr>
      <w:rPr>
        <w:rFonts w:ascii="Times New Roman" w:hAnsi="Times New Roman" w:cs="Times New Roman" w:hint="default"/>
        <w:sz w:val="24"/>
      </w:rPr>
    </w:lvl>
    <w:lvl w:ilvl="1">
      <w:start w:val="1"/>
      <w:numFmt w:val="bullet"/>
      <w:lvlText w:val="o"/>
      <w:lvlJc w:val="left"/>
      <w:pPr>
        <w:ind w:left="2007" w:hanging="360"/>
      </w:pPr>
      <w:rPr>
        <w:rFonts w:ascii="Courier New" w:hAnsi="Courier New" w:cs="Courier New" w:hint="default"/>
        <w:sz w:val="24"/>
        <w:b/>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sz w:val="24"/>
        <w:b/>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sz w:val="24"/>
        <w:b/>
      </w:rPr>
    </w:lvl>
    <w:lvl w:ilvl="8">
      <w:start w:val="1"/>
      <w:numFmt w:val="bullet"/>
      <w:lvlText w:val=""/>
      <w:lvlJc w:val="left"/>
      <w:pPr>
        <w:ind w:left="7047" w:hanging="360"/>
      </w:pPr>
      <w:rPr>
        <w:rFonts w:ascii="Wingdings" w:hAnsi="Wingdings" w:cs="Wingdings" w:hint="default"/>
      </w:rPr>
    </w:lvl>
  </w:abstractNum>
  <w:abstractNum w:abstractNumId="3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w="http://schemas.openxmlformats.org/wordprocessingml/2006/main">
  <w:zoom w:percent="115"/>
  <w:defaultTabStop w:val="709"/>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e25292"/>
    <w:pPr>
      <w:widowControl w:val="false"/>
      <w:suppressAutoHyphens w:val="true"/>
      <w:bidi w:val="0"/>
      <w:spacing w:before="120" w:after="0"/>
      <w:ind w:firstLine="720"/>
      <w:jc w:val="both"/>
    </w:pPr>
    <w:rPr>
      <w:rFonts w:ascii="Times New Roman" w:hAnsi="Times New Roman" w:eastAsia="Times New Roman" w:cs="Times New Roman"/>
      <w:color w:val="00000A"/>
      <w:sz w:val="26"/>
      <w:szCs w:val="20"/>
      <w:lang w:val="ru-RU" w:eastAsia="ru-RU" w:bidi="ar-SA"/>
    </w:rPr>
  </w:style>
  <w:style w:type="paragraph" w:styleId="1">
    <w:name w:val="Заголовок 1"/>
    <w:basedOn w:val="Normal"/>
    <w:link w:val="11"/>
    <w:qFormat/>
    <w:rsid w:val="0064764e"/>
    <w:pPr>
      <w:keepNext/>
      <w:pageBreakBefore/>
      <w:spacing w:before="0" w:after="60"/>
      <w:jc w:val="left"/>
      <w:outlineLvl w:val="0"/>
    </w:pPr>
    <w:rPr>
      <w:rFonts w:ascii="Arial" w:hAnsi="Arial" w:cs="Arial"/>
      <w:b/>
      <w:bCs/>
      <w:sz w:val="32"/>
      <w:szCs w:val="32"/>
    </w:rPr>
  </w:style>
  <w:style w:type="paragraph" w:styleId="2">
    <w:name w:val="Заголовок 2"/>
    <w:basedOn w:val="Normal"/>
    <w:qFormat/>
    <w:rsid w:val="0064764e"/>
    <w:pPr>
      <w:keepNext/>
      <w:spacing w:before="480" w:after="60"/>
      <w:jc w:val="left"/>
      <w:outlineLvl w:val="1"/>
    </w:pPr>
    <w:rPr>
      <w:rFonts w:ascii="Arial" w:hAnsi="Arial" w:cs="Arial"/>
      <w:b/>
      <w:bCs/>
      <w:i/>
      <w:iCs/>
      <w:sz w:val="28"/>
      <w:szCs w:val="28"/>
    </w:rPr>
  </w:style>
  <w:style w:type="paragraph" w:styleId="3">
    <w:name w:val="Заголовок 3"/>
    <w:basedOn w:val="Normal"/>
    <w:qFormat/>
    <w:rsid w:val="0064764e"/>
    <w:pPr>
      <w:keepNext/>
      <w:spacing w:before="360" w:after="60"/>
      <w:jc w:val="left"/>
      <w:outlineLvl w:val="2"/>
    </w:pPr>
    <w:rPr>
      <w:rFonts w:ascii="Arial" w:hAnsi="Arial" w:cs="Arial"/>
      <w:b/>
      <w:bCs/>
      <w:szCs w:val="26"/>
    </w:rPr>
  </w:style>
  <w:style w:type="paragraph" w:styleId="4">
    <w:name w:val="Заголовок 4"/>
    <w:basedOn w:val="Normal"/>
    <w:link w:val="40"/>
    <w:qFormat/>
    <w:rsid w:val="0064764e"/>
    <w:pPr>
      <w:keepNext/>
      <w:spacing w:before="360" w:after="60"/>
      <w:outlineLvl w:val="3"/>
    </w:pPr>
    <w:rPr>
      <w:rFonts w:ascii="Arial" w:hAnsi="Arial"/>
      <w:b/>
      <w:bCs/>
      <w:i/>
      <w:szCs w:val="28"/>
    </w:rPr>
  </w:style>
  <w:style w:type="paragraph" w:styleId="5">
    <w:name w:val="Заголовок 5"/>
    <w:basedOn w:val="Normal"/>
    <w:qFormat/>
    <w:rsid w:val="0064764e"/>
    <w:pPr>
      <w:keepNext/>
      <w:spacing w:before="360" w:after="60"/>
      <w:ind w:hanging="0"/>
      <w:jc w:val="left"/>
      <w:outlineLvl w:val="4"/>
    </w:pPr>
    <w:rPr>
      <w:rFonts w:ascii="Arial" w:hAnsi="Arial"/>
      <w:b/>
      <w:bCs/>
      <w:iCs/>
      <w:szCs w:val="26"/>
    </w:rPr>
  </w:style>
  <w:style w:type="paragraph" w:styleId="6">
    <w:name w:val="Заголовок 6"/>
    <w:basedOn w:val="Normal"/>
    <w:qFormat/>
    <w:rsid w:val="0064764e"/>
    <w:pPr>
      <w:spacing w:before="360" w:after="60"/>
      <w:ind w:hanging="0"/>
      <w:jc w:val="left"/>
      <w:outlineLvl w:val="5"/>
    </w:pPr>
    <w:rPr>
      <w:rFonts w:ascii="Arial" w:hAnsi="Arial"/>
      <w:b/>
      <w:bCs/>
      <w:i/>
      <w:szCs w:val="22"/>
    </w:rPr>
  </w:style>
  <w:style w:type="paragraph" w:styleId="7">
    <w:name w:val="Заголовок 7"/>
    <w:basedOn w:val="Normal"/>
    <w:qFormat/>
    <w:rsid w:val="0064764e"/>
    <w:pPr>
      <w:spacing w:before="360" w:after="60"/>
      <w:ind w:firstLine="709"/>
      <w:jc w:val="left"/>
      <w:outlineLvl w:val="6"/>
    </w:pPr>
    <w:rPr>
      <w:rFonts w:ascii="Arial" w:hAnsi="Arial"/>
      <w:b/>
      <w:i/>
    </w:rPr>
  </w:style>
  <w:style w:type="paragraph" w:styleId="8">
    <w:name w:val="Заголовок 8"/>
    <w:basedOn w:val="Normal"/>
    <w:link w:val="80"/>
    <w:qFormat/>
    <w:rsid w:val="0064764e"/>
    <w:pPr>
      <w:spacing w:before="240" w:after="60"/>
      <w:ind w:hanging="0"/>
      <w:jc w:val="left"/>
      <w:outlineLvl w:val="7"/>
    </w:pPr>
    <w:rPr>
      <w:b/>
      <w:iCs/>
    </w:rPr>
  </w:style>
  <w:style w:type="paragraph" w:styleId="9">
    <w:name w:val="Заголовок 9"/>
    <w:basedOn w:val="Normal"/>
    <w:link w:val="90"/>
    <w:qFormat/>
    <w:rsid w:val="0064764e"/>
    <w:pPr>
      <w:spacing w:before="240" w:after="60"/>
      <w:jc w:val="left"/>
      <w:outlineLvl w:val="8"/>
    </w:pPr>
    <w:rPr>
      <w:rFonts w:cs="Arial"/>
      <w:b/>
      <w:i/>
      <w:szCs w:val="22"/>
    </w:rPr>
  </w:style>
  <w:style w:type="character" w:styleId="DefaultParagraphFont" w:default="1">
    <w:name w:val="Default Paragraph Font"/>
    <w:uiPriority w:val="1"/>
    <w:semiHidden/>
    <w:unhideWhenUsed/>
    <w:qFormat/>
    <w:rPr/>
  </w:style>
  <w:style w:type="character" w:styleId="Style5">
    <w:name w:val="Интернет-ссылка"/>
    <w:rsid w:val="0064764e"/>
    <w:rPr>
      <w:color w:val="0000FF"/>
      <w:u w:val="single"/>
    </w:rPr>
  </w:style>
  <w:style w:type="character" w:styleId="11" w:customStyle="1">
    <w:name w:val="Оглавление 1 Знак"/>
    <w:link w:val="12"/>
    <w:qFormat/>
    <w:rsid w:val="0064764e"/>
    <w:rPr>
      <w:rFonts w:ascii="Arial" w:hAnsi="Arial"/>
      <w:b/>
      <w:sz w:val="22"/>
      <w:lang w:val="ru-RU" w:eastAsia="ru-RU" w:bidi="ar-SA"/>
    </w:rPr>
  </w:style>
  <w:style w:type="character" w:styleId="Normal1" w:customStyle="1">
    <w:name w:val="Normal Знак"/>
    <w:link w:val="14"/>
    <w:qFormat/>
    <w:rsid w:val="0064764e"/>
    <w:rPr>
      <w:sz w:val="22"/>
      <w:lang w:val="ru-RU" w:eastAsia="ru-RU" w:bidi="ar-SA"/>
    </w:rPr>
  </w:style>
  <w:style w:type="character" w:styleId="Pagenumber">
    <w:name w:val="page number"/>
    <w:basedOn w:val="DefaultParagraphFont"/>
    <w:qFormat/>
    <w:rsid w:val="0064764e"/>
    <w:rPr/>
  </w:style>
  <w:style w:type="character" w:styleId="Style6">
    <w:name w:val="Выделение"/>
    <w:qFormat/>
    <w:rsid w:val="0064764e"/>
    <w:rPr>
      <w:i/>
      <w:iCs/>
    </w:rPr>
  </w:style>
  <w:style w:type="character" w:styleId="Footnotereference">
    <w:name w:val="footnote reference"/>
    <w:semiHidden/>
    <w:qFormat/>
    <w:rsid w:val="0064764e"/>
    <w:rPr>
      <w:vertAlign w:val="superscript"/>
    </w:rPr>
  </w:style>
  <w:style w:type="character" w:styleId="Normal10022" w:customStyle="1">
    <w:name w:val="Стиль Normal + 10 пт полужирный По центру Слева:  -02 см Справ...2 Знак"/>
    <w:link w:val="Normal10-022"/>
    <w:qFormat/>
    <w:rsid w:val="0064764e"/>
    <w:rPr>
      <w:b/>
      <w:bCs/>
      <w:lang w:val="ru-RU" w:eastAsia="ru-RU" w:bidi="ar-SA"/>
    </w:rPr>
  </w:style>
  <w:style w:type="character" w:styleId="Annotationreference">
    <w:name w:val="annotation reference"/>
    <w:semiHidden/>
    <w:qFormat/>
    <w:rsid w:val="0064764e"/>
    <w:rPr>
      <w:sz w:val="16"/>
      <w:szCs w:val="16"/>
    </w:rPr>
  </w:style>
  <w:style w:type="character" w:styleId="12" w:customStyle="1">
    <w:name w:val="Заголовок 1 Знак"/>
    <w:qFormat/>
    <w:rsid w:val="0064764e"/>
    <w:rPr>
      <w:rFonts w:ascii="Arial" w:hAnsi="Arial" w:cs="Arial"/>
      <w:b/>
      <w:bCs/>
      <w:sz w:val="32"/>
      <w:szCs w:val="32"/>
      <w:lang w:val="ru-RU" w:eastAsia="ru-RU" w:bidi="ar-SA"/>
    </w:rPr>
  </w:style>
  <w:style w:type="character" w:styleId="21" w:customStyle="1">
    <w:name w:val="Заголовок 2 Знак Знак"/>
    <w:qFormat/>
    <w:rsid w:val="0064764e"/>
    <w:rPr>
      <w:rFonts w:ascii="Arial" w:hAnsi="Arial" w:cs="Arial"/>
      <w:b/>
      <w:bCs/>
      <w:i/>
      <w:iCs/>
      <w:sz w:val="28"/>
      <w:szCs w:val="28"/>
      <w:lang w:val="ru-RU" w:eastAsia="ru-RU" w:bidi="ar-SA"/>
    </w:rPr>
  </w:style>
  <w:style w:type="character" w:styleId="Style7" w:customStyle="1">
    <w:name w:val="Основной текст с отступом Знак Знак Знак"/>
    <w:qFormat/>
    <w:rsid w:val="0064764e"/>
    <w:rPr>
      <w:sz w:val="24"/>
      <w:szCs w:val="24"/>
      <w:lang w:val="ru-RU" w:eastAsia="ru-RU" w:bidi="ar-SA"/>
    </w:rPr>
  </w:style>
  <w:style w:type="character" w:styleId="14" w:customStyle="1">
    <w:name w:val="Стиль 14 пт курсив"/>
    <w:qFormat/>
    <w:rsid w:val="0064764e"/>
    <w:rPr>
      <w:i/>
      <w:iCs/>
      <w:sz w:val="26"/>
    </w:rPr>
  </w:style>
  <w:style w:type="character" w:styleId="FollowedHyperlink">
    <w:name w:val="FollowedHyperlink"/>
    <w:qFormat/>
    <w:rsid w:val="0064764e"/>
    <w:rPr>
      <w:color w:val="800080"/>
      <w:u w:val="single"/>
    </w:rPr>
  </w:style>
  <w:style w:type="character" w:styleId="Endnotereference">
    <w:name w:val="endnote reference"/>
    <w:semiHidden/>
    <w:qFormat/>
    <w:rsid w:val="0064764e"/>
    <w:rPr>
      <w:vertAlign w:val="superscript"/>
    </w:rPr>
  </w:style>
  <w:style w:type="character" w:styleId="Normal11" w:customStyle="1">
    <w:name w:val="Normal Знак Знак1"/>
    <w:qFormat/>
    <w:rsid w:val="0064764e"/>
    <w:rPr>
      <w:sz w:val="22"/>
      <w:lang w:val="ru-RU" w:eastAsia="ru-RU" w:bidi="ar-SA"/>
    </w:rPr>
  </w:style>
  <w:style w:type="character" w:styleId="81" w:customStyle="1">
    <w:name w:val="Заголовок 8 Знак"/>
    <w:link w:val="8"/>
    <w:qFormat/>
    <w:locked/>
    <w:rsid w:val="0064764e"/>
    <w:rPr>
      <w:b/>
      <w:iCs/>
      <w:sz w:val="26"/>
      <w:lang w:val="ru-RU" w:eastAsia="ru-RU" w:bidi="ar-SA"/>
    </w:rPr>
  </w:style>
  <w:style w:type="character" w:styleId="Normal2" w:customStyle="1">
    <w:name w:val="Normal Знак Знак"/>
    <w:qFormat/>
    <w:rsid w:val="0064764e"/>
    <w:rPr>
      <w:sz w:val="22"/>
      <w:lang w:val="ru-RU" w:eastAsia="ru-RU" w:bidi="ar-SA"/>
    </w:rPr>
  </w:style>
  <w:style w:type="character" w:styleId="Style8" w:customStyle="1">
    <w:name w:val="Текст основной надписи (штамп) Знак Знак"/>
    <w:link w:val="affd"/>
    <w:qFormat/>
    <w:rsid w:val="006f4473"/>
    <w:rPr>
      <w:rFonts w:ascii="Arial" w:hAnsi="Arial"/>
      <w:i/>
      <w:sz w:val="16"/>
      <w:lang w:val="ru-RU" w:eastAsia="ru-RU" w:bidi="ar-SA"/>
    </w:rPr>
  </w:style>
  <w:style w:type="character" w:styleId="FontStyle27" w:customStyle="1">
    <w:name w:val="Font Style27"/>
    <w:qFormat/>
    <w:rsid w:val="007a4730"/>
    <w:rPr>
      <w:rFonts w:ascii="Times New Roman" w:hAnsi="Times New Roman" w:cs="Times New Roman"/>
      <w:sz w:val="18"/>
      <w:szCs w:val="18"/>
    </w:rPr>
  </w:style>
  <w:style w:type="character" w:styleId="Strong">
    <w:name w:val="Strong"/>
    <w:qFormat/>
    <w:rsid w:val="00901caf"/>
    <w:rPr>
      <w:b/>
      <w:bCs/>
    </w:rPr>
  </w:style>
  <w:style w:type="character" w:styleId="111" w:customStyle="1">
    <w:name w:val="Маркированный_1 Знак1"/>
    <w:basedOn w:val="DefaultParagraphFont"/>
    <w:qFormat/>
    <w:rsid w:val="00954918"/>
    <w:rPr/>
  </w:style>
  <w:style w:type="character" w:styleId="S" w:customStyle="1">
    <w:name w:val="S_Маркированный Знак Знак"/>
    <w:link w:val="S0"/>
    <w:qFormat/>
    <w:rsid w:val="00954918"/>
    <w:rPr>
      <w:sz w:val="24"/>
      <w:szCs w:val="24"/>
      <w:lang w:val="ru-RU" w:eastAsia="ru-RU" w:bidi="ar-SA"/>
    </w:rPr>
  </w:style>
  <w:style w:type="character" w:styleId="S1" w:customStyle="1">
    <w:name w:val="S_Таблица Знак"/>
    <w:link w:val="S"/>
    <w:qFormat/>
    <w:rsid w:val="00954918"/>
    <w:rPr>
      <w:sz w:val="24"/>
      <w:szCs w:val="24"/>
      <w:lang w:val="ru-RU" w:eastAsia="ru-RU" w:bidi="ar-SA"/>
    </w:rPr>
  </w:style>
  <w:style w:type="character" w:styleId="FontStyle40" w:customStyle="1">
    <w:name w:val="Font Style40"/>
    <w:qFormat/>
    <w:rsid w:val="008e0cee"/>
    <w:rPr>
      <w:rFonts w:ascii="Times New Roman" w:hAnsi="Times New Roman" w:cs="Times New Roman"/>
      <w:spacing w:val="20"/>
      <w:sz w:val="18"/>
      <w:szCs w:val="18"/>
    </w:rPr>
  </w:style>
  <w:style w:type="character" w:styleId="ConsPlusNormal" w:customStyle="1">
    <w:name w:val="ConsPlusNormal Знак"/>
    <w:link w:val="ConsPlusNormal"/>
    <w:qFormat/>
    <w:rsid w:val="00505a0a"/>
    <w:rPr>
      <w:rFonts w:ascii="Arial" w:hAnsi="Arial" w:cs="Arial"/>
      <w:lang w:val="ru-RU" w:eastAsia="ru-RU" w:bidi="ar-SA"/>
    </w:rPr>
  </w:style>
  <w:style w:type="character" w:styleId="FontStyle13" w:customStyle="1">
    <w:name w:val="Font Style13"/>
    <w:qFormat/>
    <w:rsid w:val="006f2932"/>
    <w:rPr>
      <w:rFonts w:ascii="Times New Roman" w:hAnsi="Times New Roman" w:cs="Times New Roman"/>
      <w:b/>
      <w:bCs/>
      <w:sz w:val="24"/>
      <w:szCs w:val="24"/>
    </w:rPr>
  </w:style>
  <w:style w:type="character" w:styleId="FontStyle14" w:customStyle="1">
    <w:name w:val="Font Style14"/>
    <w:qFormat/>
    <w:rsid w:val="006f2932"/>
    <w:rPr>
      <w:rFonts w:ascii="Times New Roman" w:hAnsi="Times New Roman" w:cs="Times New Roman"/>
      <w:sz w:val="24"/>
      <w:szCs w:val="24"/>
    </w:rPr>
  </w:style>
  <w:style w:type="character" w:styleId="FontStyle15" w:customStyle="1">
    <w:name w:val="Font Style15"/>
    <w:qFormat/>
    <w:rsid w:val="006f2932"/>
    <w:rPr>
      <w:rFonts w:ascii="Times New Roman" w:hAnsi="Times New Roman" w:cs="Times New Roman"/>
      <w:sz w:val="24"/>
      <w:szCs w:val="24"/>
    </w:rPr>
  </w:style>
  <w:style w:type="character" w:styleId="FontStyle18" w:customStyle="1">
    <w:name w:val="Font Style18"/>
    <w:qFormat/>
    <w:rsid w:val="006f2932"/>
    <w:rPr>
      <w:rFonts w:ascii="Times New Roman" w:hAnsi="Times New Roman" w:cs="Times New Roman"/>
      <w:sz w:val="24"/>
      <w:szCs w:val="24"/>
    </w:rPr>
  </w:style>
  <w:style w:type="character" w:styleId="112" w:customStyle="1">
    <w:name w:val="Заголовок 1 Знак1"/>
    <w:link w:val="1"/>
    <w:qFormat/>
    <w:rsid w:val="004a3ae2"/>
    <w:rPr>
      <w:rFonts w:ascii="Arial" w:hAnsi="Arial" w:cs="Arial"/>
      <w:b/>
      <w:bCs/>
      <w:sz w:val="32"/>
      <w:szCs w:val="32"/>
      <w:lang w:val="ru-RU" w:eastAsia="ru-RU" w:bidi="ar-SA"/>
    </w:rPr>
  </w:style>
  <w:style w:type="character" w:styleId="41" w:customStyle="1">
    <w:name w:val="Заголовок 4 Знак"/>
    <w:link w:val="4"/>
    <w:qFormat/>
    <w:rsid w:val="004a3ae2"/>
    <w:rPr>
      <w:rFonts w:ascii="Arial" w:hAnsi="Arial"/>
      <w:b/>
      <w:bCs/>
      <w:i/>
      <w:sz w:val="26"/>
      <w:szCs w:val="28"/>
      <w:lang w:val="ru-RU" w:eastAsia="ru-RU" w:bidi="ar-SA"/>
    </w:rPr>
  </w:style>
  <w:style w:type="character" w:styleId="91" w:customStyle="1">
    <w:name w:val="Заголовок 9 Знак"/>
    <w:link w:val="9"/>
    <w:qFormat/>
    <w:rsid w:val="004a3ae2"/>
    <w:rPr>
      <w:rFonts w:cs="Arial"/>
      <w:b/>
      <w:i/>
      <w:sz w:val="26"/>
      <w:szCs w:val="22"/>
      <w:lang w:val="ru-RU" w:eastAsia="ru-RU" w:bidi="ar-SA"/>
    </w:rPr>
  </w:style>
  <w:style w:type="character" w:styleId="22" w:customStyle="1">
    <w:name w:val="Основной текст 2 Знак"/>
    <w:qFormat/>
    <w:rsid w:val="004a3ae2"/>
    <w:rPr>
      <w:rFonts w:ascii="Arial" w:hAnsi="Arial" w:cs="Arial"/>
    </w:rPr>
  </w:style>
  <w:style w:type="character" w:styleId="Style9" w:customStyle="1">
    <w:name w:val="Текст сноски Знак"/>
    <w:link w:val="af2"/>
    <w:qFormat/>
    <w:rsid w:val="004a3ae2"/>
    <w:rPr>
      <w:lang w:val="ru-RU" w:eastAsia="ru-RU" w:bidi="ar-SA"/>
    </w:rPr>
  </w:style>
  <w:style w:type="character" w:styleId="Red" w:customStyle="1">
    <w:name w:val="red"/>
    <w:basedOn w:val="DefaultParagraphFont"/>
    <w:qFormat/>
    <w:rsid w:val="004a3ae2"/>
    <w:rPr/>
  </w:style>
  <w:style w:type="character" w:styleId="13" w:customStyle="1">
    <w:name w:val="Знак Знак13"/>
    <w:qFormat/>
    <w:rsid w:val="004a3ae2"/>
    <w:rPr>
      <w:b/>
      <w:bCs/>
      <w:sz w:val="28"/>
      <w:szCs w:val="28"/>
      <w:lang w:val="ru-RU" w:eastAsia="ru-RU" w:bidi="ar-SA"/>
    </w:rPr>
  </w:style>
  <w:style w:type="character" w:styleId="Appleconvertedspace" w:customStyle="1">
    <w:name w:val="apple-converted-space"/>
    <w:basedOn w:val="DefaultParagraphFont"/>
    <w:qFormat/>
    <w:rsid w:val="008f605c"/>
    <w:rPr/>
  </w:style>
  <w:style w:type="character" w:styleId="ListLabel1">
    <w:name w:val="ListLabel 1"/>
    <w:qFormat/>
    <w:rPr>
      <w:b/>
      <w:sz w:val="32"/>
    </w:rPr>
  </w:style>
  <w:style w:type="character" w:styleId="ListLabel2">
    <w:name w:val="ListLabel 2"/>
    <w:qFormat/>
    <w:rPr>
      <w:rFonts w:cs="Courier New"/>
    </w:rPr>
  </w:style>
  <w:style w:type="character" w:styleId="ListLabel3">
    <w:name w:val="ListLabel 3"/>
    <w:qFormat/>
    <w:rPr>
      <w:sz w:val="24"/>
    </w:rPr>
  </w:style>
  <w:style w:type="character" w:styleId="ListLabel4">
    <w:name w:val="ListLabel 4"/>
    <w:qFormat/>
    <w:rPr>
      <w:rFonts w:cs="Times New Roman"/>
    </w:rPr>
  </w:style>
  <w:style w:type="character" w:styleId="ListLabel5">
    <w:name w:val="ListLabel 5"/>
    <w:qFormat/>
    <w:rPr>
      <w:sz w:val="26"/>
      <w:szCs w:val="26"/>
    </w:rPr>
  </w:style>
  <w:style w:type="character" w:styleId="ListLabel6">
    <w:name w:val="ListLabel 6"/>
    <w:qFormat/>
    <w:rPr>
      <w:b w:val="false"/>
    </w:rPr>
  </w:style>
  <w:style w:type="character" w:styleId="ListLabel7">
    <w:name w:val="ListLabel 7"/>
    <w:qFormat/>
    <w:rPr>
      <w:sz w:val="24"/>
    </w:rPr>
  </w:style>
  <w:style w:type="character" w:styleId="ListLabel8">
    <w:name w:val="ListLabel 8"/>
    <w:qFormat/>
    <w:rPr>
      <w:color w:val="00000A"/>
    </w:rPr>
  </w:style>
  <w:style w:type="character" w:styleId="ListLabel9">
    <w:name w:val="ListLabel 9"/>
    <w:qFormat/>
    <w:rPr>
      <w:rFonts w:cs="Times New Roman"/>
      <w:b w:val="false"/>
      <w:bCs w:val="false"/>
      <w:i w:val="false"/>
      <w:iCs w:val="false"/>
      <w:caps w:val="false"/>
      <w:smallCaps w:val="false"/>
      <w:strike w:val="false"/>
      <w:dstrike w:val="false"/>
      <w:outline w:val="false"/>
      <w:shadow w:val="false"/>
      <w:emboss w:val="false"/>
      <w:imprint w:val="false"/>
      <w:vanish w:val="false"/>
      <w:spacing w:val="0"/>
      <w:position w:val="0"/>
      <w:sz w:val="26"/>
      <w:sz w:val="26"/>
      <w:u w:val="none"/>
      <w:vertAlign w:val="baseline"/>
      <w:em w:val="none"/>
    </w:rPr>
  </w:style>
  <w:style w:type="character" w:styleId="ListLabel10">
    <w:name w:val="ListLabel 10"/>
    <w:qFormat/>
    <w:rPr>
      <w:sz w:val="24"/>
      <w:szCs w:val="24"/>
    </w:rPr>
  </w:style>
  <w:style w:type="character" w:styleId="ListLabel11">
    <w:name w:val="ListLabel 11"/>
    <w:qFormat/>
    <w:rPr>
      <w:b/>
    </w:rPr>
  </w:style>
  <w:style w:type="character" w:styleId="ListLabel12">
    <w:name w:val="ListLabel 12"/>
    <w:qFormat/>
    <w:rPr>
      <w:rFonts w:eastAsia="Times New Roman" w:cs="Times New Roman"/>
      <w:sz w:val="24"/>
    </w:rPr>
  </w:style>
  <w:style w:type="character" w:styleId="ListLabel13">
    <w:name w:val="ListLabel 13"/>
    <w:qFormat/>
    <w:rPr>
      <w:rFonts w:eastAsia="Times New Roman" w:cs="Times New Roman"/>
      <w:color w:val="00000A"/>
    </w:rPr>
  </w:style>
  <w:style w:type="character" w:styleId="ListLabel14">
    <w:name w:val="ListLabel 14"/>
    <w:qFormat/>
    <w:rPr>
      <w:rFonts w:cs="Courier New"/>
      <w:b/>
      <w:sz w:val="24"/>
    </w:rPr>
  </w:style>
  <w:style w:type="character" w:styleId="ListLabel15">
    <w:name w:val="ListLabel 15"/>
    <w:qFormat/>
    <w:rPr>
      <w:rFonts w:cs="Wingdings"/>
    </w:rPr>
  </w:style>
  <w:style w:type="character" w:styleId="ListLabel16">
    <w:name w:val="ListLabel 16"/>
    <w:qFormat/>
    <w:rPr>
      <w:rFonts w:cs="Symbol"/>
      <w:sz w:val="24"/>
    </w:rPr>
  </w:style>
  <w:style w:type="character" w:styleId="ListLabel17">
    <w:name w:val="ListLabel 17"/>
    <w:qFormat/>
    <w:rPr>
      <w:rFonts w:cs="Symbol"/>
      <w:sz w:val="24"/>
    </w:rPr>
  </w:style>
  <w:style w:type="character" w:styleId="ListLabel18">
    <w:name w:val="ListLabel 18"/>
    <w:qFormat/>
    <w:rPr>
      <w:rFonts w:cs="Courier New"/>
      <w:sz w:val="24"/>
    </w:rPr>
  </w:style>
  <w:style w:type="character" w:styleId="ListLabel19">
    <w:name w:val="ListLabel 19"/>
    <w:qFormat/>
    <w:rPr>
      <w:rFonts w:cs="Wingdings"/>
      <w:sz w:val="24"/>
    </w:rPr>
  </w:style>
  <w:style w:type="character" w:styleId="ListLabel20">
    <w:name w:val="ListLabel 20"/>
    <w:qFormat/>
    <w:rPr>
      <w:sz w:val="26"/>
      <w:szCs w:val="26"/>
    </w:rPr>
  </w:style>
  <w:style w:type="character" w:styleId="ListLabel21">
    <w:name w:val="ListLabel 21"/>
    <w:qFormat/>
    <w:rPr>
      <w:sz w:val="24"/>
      <w:szCs w:val="24"/>
    </w:rPr>
  </w:style>
  <w:style w:type="character" w:styleId="ListLabel22">
    <w:name w:val="ListLabel 22"/>
    <w:qFormat/>
    <w:rPr>
      <w:rFonts w:cs="Courier New"/>
      <w:sz w:val="24"/>
      <w:szCs w:val="24"/>
    </w:rPr>
  </w:style>
  <w:style w:type="character" w:styleId="ListLabel23">
    <w:name w:val="ListLabel 23"/>
    <w:qFormat/>
    <w:rPr>
      <w:rFonts w:cs="Times New Roman"/>
      <w:sz w:val="24"/>
    </w:rPr>
  </w:style>
  <w:style w:type="paragraph" w:styleId="Style10">
    <w:name w:val="Заголовок"/>
    <w:basedOn w:val="Normal"/>
    <w:next w:val="Style11"/>
    <w:qFormat/>
    <w:pPr>
      <w:keepNext/>
      <w:spacing w:before="240" w:after="120"/>
    </w:pPr>
    <w:rPr>
      <w:rFonts w:ascii="Liberation Sans" w:hAnsi="Liberation Sans" w:eastAsia="Microsoft YaHei" w:cs="Lucida Sans"/>
      <w:sz w:val="28"/>
      <w:szCs w:val="28"/>
    </w:rPr>
  </w:style>
  <w:style w:type="paragraph" w:styleId="Style11">
    <w:name w:val="Основной текст"/>
    <w:basedOn w:val="Normal"/>
    <w:rsid w:val="0064764e"/>
    <w:pPr>
      <w:spacing w:before="120" w:after="120"/>
    </w:pPr>
    <w:rPr/>
  </w:style>
  <w:style w:type="paragraph" w:styleId="Style12">
    <w:name w:val="Список"/>
    <w:basedOn w:val="Style11"/>
    <w:pPr/>
    <w:rPr>
      <w:rFonts w:cs="Lucida Sans"/>
    </w:rPr>
  </w:style>
  <w:style w:type="paragraph" w:styleId="Style13">
    <w:name w:val="Название"/>
    <w:basedOn w:val="Normal"/>
    <w:pPr>
      <w:suppressLineNumbers/>
      <w:spacing w:before="120" w:after="120"/>
    </w:pPr>
    <w:rPr>
      <w:rFonts w:cs="Lucida Sans"/>
      <w:i/>
      <w:iCs/>
      <w:sz w:val="24"/>
      <w:szCs w:val="24"/>
    </w:rPr>
  </w:style>
  <w:style w:type="paragraph" w:styleId="Style14">
    <w:name w:val="Указатель"/>
    <w:basedOn w:val="Normal"/>
    <w:qFormat/>
    <w:pPr>
      <w:suppressLineNumbers/>
    </w:pPr>
    <w:rPr>
      <w:rFonts w:cs="Lucida Sans"/>
    </w:rPr>
  </w:style>
  <w:style w:type="paragraph" w:styleId="15">
    <w:name w:val="Оглавление 1"/>
    <w:basedOn w:val="Normal"/>
    <w:link w:val="13"/>
    <w:semiHidden/>
    <w:rsid w:val="0064764e"/>
    <w:pPr>
      <w:spacing w:before="40" w:after="0"/>
      <w:ind w:hanging="0"/>
      <w:jc w:val="left"/>
    </w:pPr>
    <w:rPr>
      <w:rFonts w:ascii="Arial" w:hAnsi="Arial"/>
      <w:b/>
      <w:sz w:val="22"/>
    </w:rPr>
  </w:style>
  <w:style w:type="paragraph" w:styleId="23">
    <w:name w:val="Оглавление 2"/>
    <w:basedOn w:val="Normal"/>
    <w:semiHidden/>
    <w:rsid w:val="0064764e"/>
    <w:pPr>
      <w:spacing w:before="0" w:after="0"/>
      <w:ind w:left="261" w:hanging="0"/>
      <w:jc w:val="left"/>
    </w:pPr>
    <w:rPr>
      <w:rFonts w:ascii="Arial" w:hAnsi="Arial"/>
      <w:i/>
      <w:sz w:val="22"/>
    </w:rPr>
  </w:style>
  <w:style w:type="paragraph" w:styleId="31">
    <w:name w:val="Оглавление 3"/>
    <w:basedOn w:val="Normal"/>
    <w:semiHidden/>
    <w:rsid w:val="0064764e"/>
    <w:pPr>
      <w:spacing w:before="0" w:after="0"/>
      <w:ind w:left="522" w:hanging="0"/>
      <w:jc w:val="left"/>
    </w:pPr>
    <w:rPr>
      <w:rFonts w:ascii="Arial" w:hAnsi="Arial"/>
      <w:sz w:val="20"/>
    </w:rPr>
  </w:style>
  <w:style w:type="paragraph" w:styleId="Style15">
    <w:name w:val="Нижний колонтитул"/>
    <w:basedOn w:val="Normal"/>
    <w:rsid w:val="0064764e"/>
    <w:pPr>
      <w:tabs>
        <w:tab w:val="center" w:pos="4677" w:leader="none"/>
        <w:tab w:val="right" w:pos="9355" w:leader="none"/>
      </w:tabs>
      <w:spacing w:before="0" w:after="0"/>
      <w:ind w:hanging="0"/>
      <w:jc w:val="right"/>
    </w:pPr>
    <w:rPr>
      <w:sz w:val="24"/>
    </w:rPr>
  </w:style>
  <w:style w:type="paragraph" w:styleId="16" w:customStyle="1">
    <w:name w:val="Обычный1"/>
    <w:link w:val="Normal"/>
    <w:qFormat/>
    <w:rsid w:val="0064764e"/>
    <w:pPr>
      <w:widowControl/>
      <w:suppressAutoHyphens w:val="true"/>
      <w:bidi w:val="0"/>
      <w:jc w:val="left"/>
    </w:pPr>
    <w:rPr>
      <w:rFonts w:ascii="Times New Roman" w:hAnsi="Times New Roman" w:eastAsia="Times New Roman" w:cs="Times New Roman"/>
      <w:color w:val="00000A"/>
      <w:sz w:val="22"/>
      <w:szCs w:val="20"/>
      <w:lang w:val="ru-RU" w:eastAsia="ru-RU" w:bidi="ar-SA"/>
    </w:rPr>
  </w:style>
  <w:style w:type="paragraph" w:styleId="Normal1002" w:customStyle="1">
    <w:name w:val="Normal + 10 пт полужирный По центру Слева:  -02 см Справ..."/>
    <w:basedOn w:val="16"/>
    <w:qFormat/>
    <w:rsid w:val="0064764e"/>
    <w:pPr>
      <w:ind w:left="0" w:right="0" w:hanging="0"/>
      <w:jc w:val="center"/>
    </w:pPr>
    <w:rPr>
      <w:b/>
      <w:bCs/>
      <w:sz w:val="20"/>
    </w:rPr>
  </w:style>
  <w:style w:type="paragraph" w:styleId="Style16">
    <w:name w:val="Верхний колонтитул"/>
    <w:basedOn w:val="Normal"/>
    <w:rsid w:val="0064764e"/>
    <w:pPr>
      <w:tabs>
        <w:tab w:val="center" w:pos="4677" w:leader="none"/>
        <w:tab w:val="right" w:pos="9355" w:leader="none"/>
      </w:tabs>
      <w:spacing w:before="0" w:after="0"/>
      <w:ind w:hanging="0"/>
    </w:pPr>
    <w:rPr>
      <w:sz w:val="20"/>
    </w:rPr>
  </w:style>
  <w:style w:type="paragraph" w:styleId="Style17" w:customStyle="1">
    <w:name w:val="курсив для заголов об"/>
    <w:basedOn w:val="Normal"/>
    <w:qFormat/>
    <w:rsid w:val="0064764e"/>
    <w:pPr>
      <w:spacing w:before="240" w:after="120"/>
      <w:ind w:firstLine="567"/>
      <w:jc w:val="center"/>
    </w:pPr>
    <w:rPr>
      <w:rFonts w:ascii="Arial" w:hAnsi="Arial"/>
      <w:b/>
      <w:i/>
      <w:sz w:val="22"/>
    </w:rPr>
  </w:style>
  <w:style w:type="paragraph" w:styleId="ListBullet2">
    <w:name w:val="List Bullet 2"/>
    <w:basedOn w:val="Normal"/>
    <w:autoRedefine/>
    <w:qFormat/>
    <w:rsid w:val="0064764e"/>
    <w:pPr>
      <w:ind w:hanging="0"/>
    </w:pPr>
    <w:rPr/>
  </w:style>
  <w:style w:type="paragraph" w:styleId="Style18">
    <w:name w:val="Заглавие"/>
    <w:basedOn w:val="Normal"/>
    <w:qFormat/>
    <w:rsid w:val="0064764e"/>
    <w:pPr>
      <w:jc w:val="center"/>
    </w:pPr>
    <w:rPr>
      <w:b/>
      <w:bCs/>
      <w:sz w:val="28"/>
    </w:rPr>
  </w:style>
  <w:style w:type="paragraph" w:styleId="Caption">
    <w:name w:val="caption"/>
    <w:qFormat/>
    <w:rsid w:val="0064764e"/>
    <w:pPr>
      <w:widowControl/>
      <w:suppressAutoHyphens w:val="true"/>
      <w:bidi w:val="0"/>
      <w:spacing w:before="240" w:after="60"/>
      <w:contextualSpacing/>
      <w:jc w:val="left"/>
      <w:outlineLvl w:val="4"/>
    </w:pPr>
    <w:rPr>
      <w:rFonts w:ascii="Times New Roman" w:hAnsi="Times New Roman" w:eastAsia="Times New Roman" w:cs="Times New Roman"/>
      <w:color w:val="00000A"/>
      <w:sz w:val="26"/>
      <w:szCs w:val="20"/>
      <w:lang w:val="ru-RU" w:eastAsia="ru-RU" w:bidi="ar-SA"/>
    </w:rPr>
  </w:style>
  <w:style w:type="paragraph" w:styleId="42">
    <w:name w:val="Оглавление 4"/>
    <w:basedOn w:val="Normal"/>
    <w:semiHidden/>
    <w:rsid w:val="0064764e"/>
    <w:pPr>
      <w:spacing w:before="0" w:after="0"/>
      <w:ind w:left="782" w:hanging="0"/>
      <w:jc w:val="left"/>
    </w:pPr>
    <w:rPr>
      <w:rFonts w:ascii="Arial" w:hAnsi="Arial"/>
      <w:i/>
      <w:sz w:val="20"/>
    </w:rPr>
  </w:style>
  <w:style w:type="paragraph" w:styleId="BodyText3">
    <w:name w:val="Body Text 3"/>
    <w:basedOn w:val="Normal"/>
    <w:qFormat/>
    <w:rsid w:val="0064764e"/>
    <w:pPr>
      <w:spacing w:before="120" w:after="120"/>
    </w:pPr>
    <w:rPr>
      <w:sz w:val="16"/>
      <w:szCs w:val="16"/>
    </w:rPr>
  </w:style>
  <w:style w:type="paragraph" w:styleId="Normal100221" w:customStyle="1">
    <w:name w:val="Стиль Normal + 10 пт полужирный По центру Слева:  -02 см Справ...2"/>
    <w:basedOn w:val="16"/>
    <w:link w:val="Normal10-0220"/>
    <w:qFormat/>
    <w:rsid w:val="0064764e"/>
    <w:pPr>
      <w:ind w:left="0" w:right="0" w:hanging="0"/>
      <w:jc w:val="center"/>
    </w:pPr>
    <w:rPr>
      <w:b/>
      <w:bCs/>
      <w:sz w:val="20"/>
    </w:rPr>
  </w:style>
  <w:style w:type="paragraph" w:styleId="1150" w:customStyle="1">
    <w:name w:val="Стиль По левому краю Слева:  115 см Первая строка:  0 см"/>
    <w:basedOn w:val="Normal"/>
    <w:qFormat/>
    <w:rsid w:val="0064764e"/>
    <w:pPr>
      <w:ind w:left="652" w:hanging="0"/>
    </w:pPr>
    <w:rPr/>
  </w:style>
  <w:style w:type="paragraph" w:styleId="1270" w:customStyle="1">
    <w:name w:val="Стиль Слева:  127 см Первая строка:  0 см"/>
    <w:basedOn w:val="Normal"/>
    <w:qFormat/>
    <w:rsid w:val="0064764e"/>
    <w:pPr>
      <w:ind w:left="720" w:hanging="0"/>
    </w:pPr>
    <w:rPr/>
  </w:style>
  <w:style w:type="paragraph" w:styleId="DocumentMap">
    <w:name w:val="Document Map"/>
    <w:basedOn w:val="Normal"/>
    <w:semiHidden/>
    <w:qFormat/>
    <w:rsid w:val="0064764e"/>
    <w:pPr>
      <w:shd w:val="clear" w:color="auto" w:fill="000080"/>
    </w:pPr>
    <w:rPr>
      <w:rFonts w:ascii="Tahoma" w:hAnsi="Tahoma" w:cs="Tahoma"/>
      <w:sz w:val="20"/>
    </w:rPr>
  </w:style>
  <w:style w:type="paragraph" w:styleId="BalloonText">
    <w:name w:val="Balloon Text"/>
    <w:basedOn w:val="Normal"/>
    <w:semiHidden/>
    <w:qFormat/>
    <w:rsid w:val="0064764e"/>
    <w:pPr/>
    <w:rPr>
      <w:rFonts w:ascii="Tahoma" w:hAnsi="Tahoma" w:cs="Tahoma"/>
      <w:sz w:val="16"/>
      <w:szCs w:val="16"/>
    </w:rPr>
  </w:style>
  <w:style w:type="paragraph" w:styleId="Footnotetext">
    <w:name w:val="footnote text"/>
    <w:basedOn w:val="Normal"/>
    <w:link w:val="af3"/>
    <w:semiHidden/>
    <w:qFormat/>
    <w:rsid w:val="0064764e"/>
    <w:pPr>
      <w:spacing w:before="0" w:after="0"/>
      <w:ind w:hanging="0"/>
    </w:pPr>
    <w:rPr>
      <w:sz w:val="20"/>
    </w:rPr>
  </w:style>
  <w:style w:type="paragraph" w:styleId="BodyTextIndent2">
    <w:name w:val="Body Text Indent 2"/>
    <w:basedOn w:val="Normal"/>
    <w:qFormat/>
    <w:rsid w:val="0064764e"/>
    <w:pPr>
      <w:spacing w:lineRule="auto" w:line="480" w:before="120" w:after="120"/>
      <w:ind w:left="283" w:firstLine="720"/>
    </w:pPr>
    <w:rPr/>
  </w:style>
  <w:style w:type="paragraph" w:styleId="ListBullet">
    <w:name w:val="List Bullet"/>
    <w:basedOn w:val="Normal"/>
    <w:autoRedefine/>
    <w:qFormat/>
    <w:rsid w:val="0064764e"/>
    <w:pPr>
      <w:tabs>
        <w:tab w:val="left" w:pos="357" w:leader="none"/>
      </w:tabs>
    </w:pPr>
    <w:rPr/>
  </w:style>
  <w:style w:type="paragraph" w:styleId="1250" w:customStyle="1">
    <w:name w:val="Стиль Слева:  125 см Первая строка:  0 см"/>
    <w:basedOn w:val="Normal"/>
    <w:qFormat/>
    <w:rsid w:val="0064764e"/>
    <w:pPr>
      <w:ind w:left="709" w:hanging="0"/>
    </w:pPr>
    <w:rPr/>
  </w:style>
  <w:style w:type="paragraph" w:styleId="Style19">
    <w:name w:val="Основной текст с отступом"/>
    <w:basedOn w:val="Normal"/>
    <w:rsid w:val="0064764e"/>
    <w:pPr>
      <w:spacing w:before="120" w:after="120"/>
      <w:ind w:left="283" w:firstLine="720"/>
    </w:pPr>
    <w:rPr/>
  </w:style>
  <w:style w:type="paragraph" w:styleId="BodyTextIndent3">
    <w:name w:val="Body Text Indent 3"/>
    <w:basedOn w:val="Normal"/>
    <w:qFormat/>
    <w:rsid w:val="0064764e"/>
    <w:pPr>
      <w:widowControl/>
      <w:spacing w:before="0" w:after="120"/>
      <w:ind w:left="283" w:hanging="0"/>
      <w:jc w:val="left"/>
    </w:pPr>
    <w:rPr>
      <w:sz w:val="16"/>
      <w:szCs w:val="16"/>
    </w:rPr>
  </w:style>
  <w:style w:type="paragraph" w:styleId="BodyText2">
    <w:name w:val="Body Text 2"/>
    <w:basedOn w:val="Normal"/>
    <w:qFormat/>
    <w:rsid w:val="0064764e"/>
    <w:pPr>
      <w:spacing w:lineRule="auto" w:line="480" w:before="120" w:after="120"/>
    </w:pPr>
    <w:rPr/>
  </w:style>
  <w:style w:type="paragraph" w:styleId="Style20" w:customStyle="1">
    <w:name w:val="Основа"/>
    <w:basedOn w:val="Normal"/>
    <w:qFormat/>
    <w:rsid w:val="0064764e"/>
    <w:pPr/>
    <w:rPr>
      <w:sz w:val="24"/>
    </w:rPr>
  </w:style>
  <w:style w:type="paragraph" w:styleId="17" w:customStyle="1">
    <w:name w:val="Стиль Заголовок 1 + По центру"/>
    <w:basedOn w:val="1"/>
    <w:qFormat/>
    <w:rsid w:val="0064764e"/>
    <w:pPr>
      <w:spacing w:before="60" w:after="60"/>
      <w:ind w:firstLine="720"/>
      <w:jc w:val="center"/>
    </w:pPr>
    <w:rPr>
      <w:rFonts w:cs="Times New Roman"/>
      <w:sz w:val="36"/>
      <w:szCs w:val="20"/>
    </w:rPr>
  </w:style>
  <w:style w:type="paragraph" w:styleId="51">
    <w:name w:val="Оглавление 5"/>
    <w:basedOn w:val="Normal"/>
    <w:autoRedefine/>
    <w:semiHidden/>
    <w:rsid w:val="0064764e"/>
    <w:pPr>
      <w:ind w:hanging="0"/>
      <w:jc w:val="center"/>
    </w:pPr>
    <w:rPr>
      <w:rFonts w:ascii="Arial" w:hAnsi="Arial"/>
      <w:b/>
      <w:sz w:val="20"/>
    </w:rPr>
  </w:style>
  <w:style w:type="paragraph" w:styleId="5Arial" w:customStyle="1">
    <w:name w:val="Стиль Заголовок 5 + Arial"/>
    <w:basedOn w:val="5"/>
    <w:qFormat/>
    <w:rsid w:val="0064764e"/>
    <w:pPr/>
    <w:rPr>
      <w:iCs w:val="false"/>
    </w:rPr>
  </w:style>
  <w:style w:type="paragraph" w:styleId="Endnotetext">
    <w:name w:val="endnote text"/>
    <w:basedOn w:val="Normal"/>
    <w:semiHidden/>
    <w:qFormat/>
    <w:rsid w:val="0064764e"/>
    <w:pPr/>
    <w:rPr>
      <w:sz w:val="20"/>
    </w:rPr>
  </w:style>
  <w:style w:type="paragraph" w:styleId="Annotationtext">
    <w:name w:val="annotation text"/>
    <w:basedOn w:val="Normal"/>
    <w:semiHidden/>
    <w:qFormat/>
    <w:rsid w:val="0064764e"/>
    <w:pPr/>
    <w:rPr>
      <w:sz w:val="20"/>
    </w:rPr>
  </w:style>
  <w:style w:type="paragraph" w:styleId="Annotationsubject">
    <w:name w:val="annotation subject"/>
    <w:basedOn w:val="Annotationtext"/>
    <w:semiHidden/>
    <w:qFormat/>
    <w:rsid w:val="0064764e"/>
    <w:pPr/>
    <w:rPr>
      <w:b/>
      <w:bCs/>
    </w:rPr>
  </w:style>
  <w:style w:type="paragraph" w:styleId="24" w:customStyle="1">
    <w:name w:val="Стиль2"/>
    <w:basedOn w:val="2"/>
    <w:qFormat/>
    <w:rsid w:val="0064764e"/>
    <w:pPr>
      <w:ind w:firstLine="720"/>
      <w:jc w:val="both"/>
    </w:pPr>
    <w:rPr/>
  </w:style>
  <w:style w:type="paragraph" w:styleId="Style21" w:customStyle="1">
    <w:name w:val="Подлежащее таблицы"/>
    <w:basedOn w:val="Normal"/>
    <w:qFormat/>
    <w:rsid w:val="0064764e"/>
    <w:pPr>
      <w:spacing w:lineRule="exact" w:line="240"/>
      <w:ind w:left="113" w:hanging="113"/>
    </w:pPr>
    <w:rPr>
      <w:rFonts w:ascii="Arial" w:hAnsi="Arial"/>
      <w:sz w:val="20"/>
    </w:rPr>
  </w:style>
  <w:style w:type="paragraph" w:styleId="Style22" w:customStyle="1">
    <w:name w:val="лист"/>
    <w:basedOn w:val="Normal"/>
    <w:qFormat/>
    <w:rsid w:val="0064764e"/>
    <w:pPr/>
    <w:rPr/>
  </w:style>
  <w:style w:type="paragraph" w:styleId="Style23" w:customStyle="1">
    <w:name w:val="Единицы"/>
    <w:basedOn w:val="Normal"/>
    <w:qFormat/>
    <w:rsid w:val="0064764e"/>
    <w:pPr>
      <w:keepNext/>
      <w:spacing w:before="120" w:after="60"/>
      <w:jc w:val="center"/>
    </w:pPr>
    <w:rPr>
      <w:rFonts w:ascii="Arial" w:hAnsi="Arial"/>
      <w:sz w:val="22"/>
    </w:rPr>
  </w:style>
  <w:style w:type="paragraph" w:styleId="Style24" w:customStyle="1">
    <w:name w:val="название таблицы"/>
    <w:basedOn w:val="Normal"/>
    <w:qFormat/>
    <w:rsid w:val="0064764e"/>
    <w:pPr>
      <w:jc w:val="right"/>
    </w:pPr>
    <w:rPr>
      <w:b/>
      <w:szCs w:val="28"/>
    </w:rPr>
  </w:style>
  <w:style w:type="paragraph" w:styleId="18" w:customStyle="1">
    <w:name w:val="Приложение1"/>
    <w:basedOn w:val="Normal"/>
    <w:qFormat/>
    <w:rsid w:val="0064764e"/>
    <w:pPr>
      <w:jc w:val="center"/>
    </w:pPr>
    <w:rPr>
      <w:b/>
      <w:bCs/>
      <w:caps/>
      <w:sz w:val="22"/>
      <w:szCs w:val="28"/>
    </w:rPr>
  </w:style>
  <w:style w:type="paragraph" w:styleId="19" w:customStyle="1">
    <w:name w:val="Список1"/>
    <w:basedOn w:val="Normal"/>
    <w:qFormat/>
    <w:rsid w:val="0064764e"/>
    <w:pPr>
      <w:tabs>
        <w:tab w:val="left" w:pos="360" w:leader="none"/>
      </w:tabs>
    </w:pPr>
    <w:rPr/>
  </w:style>
  <w:style w:type="paragraph" w:styleId="110" w:customStyle="1">
    <w:name w:val="Стиль Название объекта + По центру1"/>
    <w:basedOn w:val="Caption"/>
    <w:qFormat/>
    <w:rsid w:val="0064764e"/>
    <w:pPr>
      <w:spacing w:before="0" w:after="0"/>
      <w:contextualSpacing/>
      <w:jc w:val="center"/>
    </w:pPr>
    <w:rPr/>
  </w:style>
  <w:style w:type="paragraph" w:styleId="Style25" w:customStyle="1">
    <w:name w:val="рисунок"/>
    <w:basedOn w:val="Normal"/>
    <w:qFormat/>
    <w:rsid w:val="0064764e"/>
    <w:pPr>
      <w:spacing w:lineRule="auto" w:line="360"/>
      <w:ind w:firstLine="567"/>
    </w:pPr>
    <w:rPr>
      <w:b/>
      <w:bCs/>
    </w:rPr>
  </w:style>
  <w:style w:type="paragraph" w:styleId="Style26" w:customStyle="1">
    <w:name w:val="Обычный заголовок"/>
    <w:basedOn w:val="Normal"/>
    <w:qFormat/>
    <w:rsid w:val="0064764e"/>
    <w:pPr/>
    <w:rPr>
      <w:caps/>
    </w:rPr>
  </w:style>
  <w:style w:type="paragraph" w:styleId="25" w:customStyle="1">
    <w:name w:val="Стиль Заголовок 2 + не малые прописные"/>
    <w:basedOn w:val="2"/>
    <w:autoRedefine/>
    <w:qFormat/>
    <w:rsid w:val="0064764e"/>
    <w:pPr>
      <w:keepLines/>
      <w:spacing w:before="480" w:after="120"/>
      <w:ind w:firstLine="720"/>
      <w:jc w:val="center"/>
    </w:pPr>
    <w:rPr>
      <w:rFonts w:ascii="Times New Roman" w:hAnsi="Times New Roman"/>
      <w:i w:val="false"/>
      <w:iCs w:val="false"/>
      <w:sz w:val="24"/>
      <w:szCs w:val="24"/>
    </w:rPr>
  </w:style>
  <w:style w:type="paragraph" w:styleId="26" w:customStyle="1">
    <w:name w:val="заголовок 2"/>
    <w:basedOn w:val="Normal"/>
    <w:qFormat/>
    <w:rsid w:val="0064764e"/>
    <w:pPr>
      <w:ind w:hanging="0"/>
    </w:pPr>
    <w:rPr/>
  </w:style>
  <w:style w:type="paragraph" w:styleId="27" w:customStyle="1">
    <w:name w:val="Стиль Название объекта + По центру2"/>
    <w:basedOn w:val="Caption"/>
    <w:qFormat/>
    <w:rsid w:val="0064764e"/>
    <w:pPr>
      <w:jc w:val="center"/>
    </w:pPr>
    <w:rPr/>
  </w:style>
  <w:style w:type="paragraph" w:styleId="Style27" w:customStyle="1">
    <w:name w:val="Стиль Название объекта + По центру"/>
    <w:basedOn w:val="6"/>
    <w:qFormat/>
    <w:rsid w:val="0064764e"/>
    <w:pPr>
      <w:spacing w:before="120" w:after="60"/>
    </w:pPr>
    <w:rPr>
      <w:b w:val="false"/>
    </w:rPr>
  </w:style>
  <w:style w:type="paragraph" w:styleId="Normal10" w:customStyle="1">
    <w:name w:val="Стиль Normal + 10 пт полужирный По центру"/>
    <w:basedOn w:val="Normal"/>
    <w:qFormat/>
    <w:rsid w:val="0064764e"/>
    <w:pPr>
      <w:spacing w:before="0" w:after="0"/>
      <w:ind w:left="0" w:right="0" w:hanging="0"/>
      <w:jc w:val="center"/>
    </w:pPr>
    <w:rPr>
      <w:b/>
      <w:bCs/>
      <w:sz w:val="20"/>
    </w:rPr>
  </w:style>
  <w:style w:type="paragraph" w:styleId="NormalWeb">
    <w:name w:val="Normal (Web)"/>
    <w:basedOn w:val="Normal"/>
    <w:qFormat/>
    <w:rsid w:val="0064764e"/>
    <w:pPr>
      <w:spacing w:beforeAutospacing="1" w:afterAutospacing="1"/>
      <w:ind w:hanging="0"/>
      <w:jc w:val="left"/>
    </w:pPr>
    <w:rPr>
      <w:sz w:val="24"/>
    </w:rPr>
  </w:style>
  <w:style w:type="paragraph" w:styleId="92">
    <w:name w:val="Оглавление 9"/>
    <w:basedOn w:val="Normal"/>
    <w:autoRedefine/>
    <w:semiHidden/>
    <w:rsid w:val="0064764e"/>
    <w:pPr>
      <w:spacing w:before="0" w:after="0"/>
      <w:ind w:left="2080" w:firstLine="720"/>
      <w:jc w:val="left"/>
    </w:pPr>
    <w:rPr>
      <w:sz w:val="18"/>
      <w:szCs w:val="18"/>
    </w:rPr>
  </w:style>
  <w:style w:type="paragraph" w:styleId="Normal10021" w:customStyle="1">
    <w:name w:val="Стиль Normal + 10 пт полужирный По центру Слева:  -02 см Справ... +"/>
    <w:basedOn w:val="Normal"/>
    <w:qFormat/>
    <w:rsid w:val="0064764e"/>
    <w:pPr>
      <w:spacing w:before="0" w:after="0"/>
      <w:ind w:left="0" w:right="0" w:hanging="0"/>
      <w:jc w:val="center"/>
    </w:pPr>
    <w:rPr>
      <w:b/>
      <w:bCs/>
      <w:sz w:val="20"/>
    </w:rPr>
  </w:style>
  <w:style w:type="paragraph" w:styleId="Atabl2" w:customStyle="1">
    <w:name w:val="atabl2"/>
    <w:basedOn w:val="2"/>
    <w:qFormat/>
    <w:rsid w:val="0064764e"/>
    <w:pPr>
      <w:keepNext/>
      <w:tabs>
        <w:tab w:val="left" w:pos="567" w:leader="none"/>
      </w:tabs>
      <w:spacing w:before="40" w:after="80"/>
      <w:ind w:firstLine="720"/>
      <w:jc w:val="center"/>
    </w:pPr>
    <w:rPr>
      <w:rFonts w:ascii="SchoolBookCTT" w:hAnsi="SchoolBookCTT" w:cs="Times New Roman"/>
      <w:i w:val="false"/>
      <w:iCs w:val="false"/>
      <w:sz w:val="18"/>
      <w:szCs w:val="20"/>
    </w:rPr>
  </w:style>
  <w:style w:type="paragraph" w:styleId="Atabl3" w:customStyle="1">
    <w:name w:val="atabl3"/>
    <w:basedOn w:val="Normal"/>
    <w:qFormat/>
    <w:rsid w:val="0064764e"/>
    <w:pPr>
      <w:tabs>
        <w:tab w:val="left" w:pos="567" w:leader="none"/>
      </w:tabs>
      <w:spacing w:before="0" w:after="0"/>
      <w:ind w:left="57" w:right="57" w:hanging="0"/>
      <w:jc w:val="center"/>
    </w:pPr>
    <w:rPr>
      <w:rFonts w:ascii="SchoolBookCTT" w:hAnsi="SchoolBookCTT"/>
      <w:sz w:val="16"/>
    </w:rPr>
  </w:style>
  <w:style w:type="paragraph" w:styleId="Atabl4" w:customStyle="1">
    <w:name w:val="atabl4"/>
    <w:basedOn w:val="Atabl3"/>
    <w:qFormat/>
    <w:rsid w:val="0064764e"/>
    <w:pPr>
      <w:jc w:val="left"/>
    </w:pPr>
    <w:rPr/>
  </w:style>
  <w:style w:type="paragraph" w:styleId="ConsNormal" w:customStyle="1">
    <w:name w:val="ConsNormal"/>
    <w:qFormat/>
    <w:rsid w:val="0064764e"/>
    <w:pPr>
      <w:widowControl w:val="false"/>
      <w:suppressAutoHyphens w:val="true"/>
      <w:bidi w:val="0"/>
      <w:ind w:right="19772" w:firstLine="720"/>
      <w:jc w:val="left"/>
    </w:pPr>
    <w:rPr>
      <w:rFonts w:ascii="Arial" w:hAnsi="Arial" w:eastAsia="Times New Roman" w:cs="Arial"/>
      <w:color w:val="00000A"/>
      <w:sz w:val="26"/>
      <w:szCs w:val="20"/>
      <w:lang w:val="ru-RU" w:eastAsia="ru-RU" w:bidi="ar-SA"/>
    </w:rPr>
  </w:style>
  <w:style w:type="paragraph" w:styleId="Style28" w:customStyle="1">
    <w:name w:val="Отступ"/>
    <w:basedOn w:val="Normal"/>
    <w:qFormat/>
    <w:rsid w:val="0064764e"/>
    <w:pPr>
      <w:spacing w:lineRule="auto" w:line="360" w:before="0" w:after="0"/>
    </w:pPr>
    <w:rPr>
      <w:sz w:val="24"/>
    </w:rPr>
  </w:style>
  <w:style w:type="paragraph" w:styleId="28" w:customStyle="1">
    <w:name w:val="Обычный-2"/>
    <w:basedOn w:val="Normal"/>
    <w:qFormat/>
    <w:rsid w:val="0064764e"/>
    <w:pPr>
      <w:tabs>
        <w:tab w:val="left" w:pos="4794" w:leader="none"/>
      </w:tabs>
      <w:spacing w:before="0" w:after="0"/>
      <w:ind w:hanging="0"/>
    </w:pPr>
    <w:rPr>
      <w:sz w:val="20"/>
    </w:rPr>
  </w:style>
  <w:style w:type="paragraph" w:styleId="211" w:customStyle="1">
    <w:name w:val="Основной текст 21"/>
    <w:basedOn w:val="Normal"/>
    <w:qFormat/>
    <w:rsid w:val="004a3ae2"/>
    <w:pPr>
      <w:widowControl/>
      <w:spacing w:before="0" w:after="0"/>
      <w:ind w:hanging="0"/>
      <w:jc w:val="center"/>
    </w:pPr>
    <w:rPr>
      <w:rFonts w:ascii="Arial" w:hAnsi="Arial" w:cs="Arial"/>
      <w:b/>
      <w:sz w:val="24"/>
      <w:szCs w:val="28"/>
      <w:lang w:eastAsia="ar-SA"/>
    </w:rPr>
  </w:style>
  <w:style w:type="paragraph" w:styleId="212" w:customStyle="1">
    <w:name w:val="Основной текст с отступом 21"/>
    <w:basedOn w:val="Normal"/>
    <w:qFormat/>
    <w:rsid w:val="0064764e"/>
    <w:pPr>
      <w:overflowPunct w:val="false"/>
      <w:spacing w:before="0" w:after="0"/>
      <w:textAlignment w:val="baseline"/>
    </w:pPr>
    <w:rPr>
      <w:sz w:val="28"/>
    </w:rPr>
  </w:style>
  <w:style w:type="paragraph" w:styleId="Normal3" w:customStyle="1">
    <w:name w:val="Normal Знак Знак Знак Знак Знак"/>
    <w:qFormat/>
    <w:rsid w:val="0064764e"/>
    <w:pPr>
      <w:widowControl/>
      <w:suppressAutoHyphens w:val="true"/>
      <w:bidi w:val="0"/>
      <w:spacing w:before="100" w:after="100"/>
      <w:jc w:val="both"/>
    </w:pPr>
    <w:rPr>
      <w:rFonts w:ascii="Times New Roman" w:hAnsi="Times New Roman" w:eastAsia="Times New Roman" w:cs="Times New Roman"/>
      <w:color w:val="00000A"/>
      <w:sz w:val="24"/>
      <w:szCs w:val="20"/>
      <w:lang w:val="ru-RU" w:eastAsia="ru-RU" w:bidi="ar-SA"/>
    </w:rPr>
  </w:style>
  <w:style w:type="paragraph" w:styleId="Style29" w:customStyle="1">
    <w:name w:val="название Знак Знак"/>
    <w:basedOn w:val="Normal3"/>
    <w:qFormat/>
    <w:rsid w:val="0064764e"/>
    <w:pPr>
      <w:spacing w:before="240" w:after="0"/>
    </w:pPr>
    <w:rPr>
      <w:b/>
      <w:bCs/>
    </w:rPr>
  </w:style>
  <w:style w:type="paragraph" w:styleId="10021" w:customStyle="1">
    <w:name w:val="Стиль 10 пт полужирный По центру Слева:  -02 см Первая строка:...1"/>
    <w:basedOn w:val="Normal"/>
    <w:qFormat/>
    <w:rsid w:val="0064764e"/>
    <w:pPr>
      <w:spacing w:before="0" w:after="0"/>
      <w:ind w:left="0" w:right="0" w:hanging="0"/>
      <w:jc w:val="center"/>
    </w:pPr>
    <w:rPr>
      <w:b/>
      <w:bCs/>
      <w:sz w:val="20"/>
    </w:rPr>
  </w:style>
  <w:style w:type="paragraph" w:styleId="Normal100211" w:customStyle="1">
    <w:name w:val="Стиль Normal + 10 пт полужирный По центру Слева:  -02 см Справ...1"/>
    <w:basedOn w:val="Normal"/>
    <w:qFormat/>
    <w:rsid w:val="0064764e"/>
    <w:pPr>
      <w:spacing w:before="0" w:after="0"/>
      <w:ind w:left="0" w:right="0" w:hanging="0"/>
      <w:jc w:val="center"/>
    </w:pPr>
    <w:rPr>
      <w:b/>
      <w:bCs/>
      <w:sz w:val="20"/>
    </w:rPr>
  </w:style>
  <w:style w:type="paragraph" w:styleId="Normal4" w:customStyle="1">
    <w:name w:val="Стиль Normal + полужирный По центру"/>
    <w:basedOn w:val="Normal"/>
    <w:qFormat/>
    <w:rsid w:val="0064764e"/>
    <w:pPr>
      <w:spacing w:before="0" w:after="0"/>
      <w:ind w:left="0" w:right="0" w:hanging="0"/>
      <w:jc w:val="center"/>
    </w:pPr>
    <w:rPr>
      <w:b/>
      <w:sz w:val="20"/>
    </w:rPr>
  </w:style>
  <w:style w:type="paragraph" w:styleId="43" w:customStyle="1">
    <w:name w:val="Стиль Заголовок 4 + не полужирный"/>
    <w:basedOn w:val="4"/>
    <w:qFormat/>
    <w:rsid w:val="0064764e"/>
    <w:pPr>
      <w:ind w:firstLine="720"/>
      <w:jc w:val="left"/>
    </w:pPr>
    <w:rPr>
      <w:b w:val="false"/>
      <w:bCs w:val="false"/>
    </w:rPr>
  </w:style>
  <w:style w:type="paragraph" w:styleId="61">
    <w:name w:val="Оглавление 6"/>
    <w:basedOn w:val="Normal"/>
    <w:autoRedefine/>
    <w:semiHidden/>
    <w:rsid w:val="0064764e"/>
    <w:pPr>
      <w:spacing w:before="0" w:after="0"/>
      <w:ind w:left="1200" w:hanging="0"/>
      <w:jc w:val="left"/>
    </w:pPr>
    <w:rPr>
      <w:sz w:val="24"/>
    </w:rPr>
  </w:style>
  <w:style w:type="paragraph" w:styleId="71">
    <w:name w:val="Оглавление 7"/>
    <w:basedOn w:val="Normal"/>
    <w:autoRedefine/>
    <w:semiHidden/>
    <w:rsid w:val="0064764e"/>
    <w:pPr>
      <w:spacing w:before="0" w:after="0"/>
      <w:ind w:left="1440" w:hanging="0"/>
      <w:jc w:val="left"/>
    </w:pPr>
    <w:rPr>
      <w:sz w:val="24"/>
    </w:rPr>
  </w:style>
  <w:style w:type="paragraph" w:styleId="82">
    <w:name w:val="Оглавление 8"/>
    <w:basedOn w:val="Normal"/>
    <w:autoRedefine/>
    <w:semiHidden/>
    <w:rsid w:val="0064764e"/>
    <w:pPr>
      <w:spacing w:before="0" w:after="0"/>
      <w:ind w:left="1680" w:hanging="0"/>
      <w:jc w:val="left"/>
    </w:pPr>
    <w:rPr>
      <w:sz w:val="24"/>
    </w:rPr>
  </w:style>
  <w:style w:type="paragraph" w:styleId="BlockText">
    <w:name w:val="Block Text"/>
    <w:basedOn w:val="Normal"/>
    <w:qFormat/>
    <w:rsid w:val="0064764e"/>
    <w:pPr>
      <w:spacing w:before="0" w:after="0"/>
      <w:ind w:left="0" w:right="0" w:hanging="0"/>
      <w:jc w:val="center"/>
    </w:pPr>
    <w:rPr>
      <w:b/>
      <w:sz w:val="20"/>
    </w:rPr>
  </w:style>
  <w:style w:type="paragraph" w:styleId="Style30" w:customStyle="1">
    <w:name w:val="Для записок"/>
    <w:basedOn w:val="Normal"/>
    <w:qFormat/>
    <w:rsid w:val="0064764e"/>
    <w:pPr>
      <w:spacing w:before="0" w:after="100"/>
    </w:pPr>
    <w:rPr>
      <w:sz w:val="24"/>
    </w:rPr>
  </w:style>
  <w:style w:type="paragraph" w:styleId="32" w:customStyle="1">
    <w:name w:val="Стиль Заголовок 3"/>
    <w:basedOn w:val="3"/>
    <w:qFormat/>
    <w:rsid w:val="0064764e"/>
    <w:pPr>
      <w:spacing w:before="240" w:after="60"/>
      <w:ind w:firstLine="720"/>
    </w:pPr>
    <w:rPr>
      <w:rFonts w:cs="Times New Roman"/>
      <w:sz w:val="24"/>
      <w:szCs w:val="20"/>
    </w:rPr>
  </w:style>
  <w:style w:type="paragraph" w:styleId="44" w:customStyle="1">
    <w:name w:val="Стиль Заголовок 4"/>
    <w:basedOn w:val="4"/>
    <w:qFormat/>
    <w:rsid w:val="0064764e"/>
    <w:pPr>
      <w:spacing w:before="360" w:after="0"/>
      <w:ind w:firstLine="720"/>
      <w:jc w:val="left"/>
    </w:pPr>
    <w:rPr>
      <w:i w:val="false"/>
      <w:iCs/>
      <w:sz w:val="22"/>
      <w:szCs w:val="24"/>
    </w:rPr>
  </w:style>
  <w:style w:type="paragraph" w:styleId="1256" w:customStyle="1">
    <w:name w:val="Стиль по ширине Первая строка:  125 см Перед:  6 пт"/>
    <w:basedOn w:val="Normal"/>
    <w:qFormat/>
    <w:rsid w:val="0064764e"/>
    <w:pPr>
      <w:spacing w:before="0" w:after="120"/>
    </w:pPr>
    <w:rPr>
      <w:sz w:val="24"/>
    </w:rPr>
  </w:style>
  <w:style w:type="paragraph" w:styleId="62" w:customStyle="1">
    <w:name w:val="Стиль Заголовок 6"/>
    <w:basedOn w:val="6"/>
    <w:qFormat/>
    <w:rsid w:val="0064764e"/>
    <w:pPr>
      <w:spacing w:before="0" w:after="0"/>
      <w:jc w:val="right"/>
    </w:pPr>
    <w:rPr>
      <w:b w:val="false"/>
      <w:bCs w:val="false"/>
      <w:i w:val="false"/>
      <w:iCs/>
      <w:sz w:val="22"/>
      <w:szCs w:val="24"/>
    </w:rPr>
  </w:style>
  <w:style w:type="paragraph" w:styleId="HTMLPreformatted">
    <w:name w:val="HTML Preformatted"/>
    <w:basedOn w:val="Normal"/>
    <w:qFormat/>
    <w:rsid w:val="0064764e"/>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hanging="0"/>
      <w:jc w:val="left"/>
    </w:pPr>
    <w:rPr>
      <w:rFonts w:ascii="Courier New" w:hAnsi="Courier New" w:cs="Courier New"/>
      <w:sz w:val="20"/>
    </w:rPr>
  </w:style>
  <w:style w:type="paragraph" w:styleId="Rvps1401" w:customStyle="1">
    <w:name w:val="rvps1401"/>
    <w:basedOn w:val="Normal"/>
    <w:qFormat/>
    <w:rsid w:val="0064764e"/>
    <w:pPr>
      <w:spacing w:before="0" w:after="225"/>
      <w:ind w:hanging="0"/>
      <w:jc w:val="left"/>
    </w:pPr>
    <w:rPr>
      <w:rFonts w:ascii="Arial" w:hAnsi="Arial" w:cs="Arial"/>
      <w:color w:val="000000"/>
      <w:sz w:val="18"/>
      <w:szCs w:val="18"/>
    </w:rPr>
  </w:style>
  <w:style w:type="paragraph" w:styleId="131256" w:customStyle="1">
    <w:name w:val="Стиль 13 пт По ширине Слева:  125 см Перед:  6 пт"/>
    <w:basedOn w:val="Normal"/>
    <w:qFormat/>
    <w:rsid w:val="0064764e"/>
    <w:pPr>
      <w:spacing w:before="0" w:after="0"/>
      <w:ind w:hanging="0"/>
      <w:jc w:val="left"/>
    </w:pPr>
    <w:rPr>
      <w:sz w:val="24"/>
    </w:rPr>
  </w:style>
  <w:style w:type="paragraph" w:styleId="Normal5" w:customStyle="1">
    <w:name w:val="Стиль Normal + Черный"/>
    <w:basedOn w:val="16"/>
    <w:qFormat/>
    <w:rsid w:val="0064764e"/>
    <w:pPr>
      <w:widowControl w:val="false"/>
      <w:ind w:left="0" w:right="0" w:hanging="0"/>
      <w:jc w:val="center"/>
    </w:pPr>
    <w:rPr>
      <w:b/>
      <w:color w:val="000000"/>
      <w:sz w:val="20"/>
    </w:rPr>
  </w:style>
  <w:style w:type="paragraph" w:styleId="12701" w:customStyle="1">
    <w:name w:val="Стиль Слева:  127 см Первая строка:  0 см1"/>
    <w:basedOn w:val="Normal"/>
    <w:qFormat/>
    <w:rsid w:val="0064764e"/>
    <w:pPr>
      <w:ind w:left="720" w:hanging="0"/>
    </w:pPr>
    <w:rPr/>
  </w:style>
  <w:style w:type="paragraph" w:styleId="Normal10023" w:customStyle="1">
    <w:name w:val="Стиль Normal + 10 пт полужирный По центру Слева:  -02 см Справ..."/>
    <w:basedOn w:val="16"/>
    <w:qFormat/>
    <w:rsid w:val="0064764e"/>
    <w:pPr>
      <w:ind w:left="0" w:right="0" w:hanging="0"/>
      <w:jc w:val="center"/>
    </w:pPr>
    <w:rPr>
      <w:b/>
      <w:bCs/>
      <w:sz w:val="20"/>
    </w:rPr>
  </w:style>
  <w:style w:type="paragraph" w:styleId="2063" w:customStyle="1">
    <w:name w:val="Стиль Заголовок 2 + Первая строка:  063 см"/>
    <w:basedOn w:val="2"/>
    <w:qFormat/>
    <w:rsid w:val="0064764e"/>
    <w:pPr>
      <w:widowControl/>
      <w:spacing w:before="240" w:after="60"/>
      <w:ind w:firstLine="360"/>
    </w:pPr>
    <w:rPr>
      <w:rFonts w:ascii="Times New Roman" w:hAnsi="Times New Roman" w:cs="Times New Roman"/>
      <w:b w:val="false"/>
      <w:bCs w:val="false"/>
      <w:sz w:val="30"/>
      <w:szCs w:val="20"/>
    </w:rPr>
  </w:style>
  <w:style w:type="paragraph" w:styleId="Style31" w:customStyle="1">
    <w:name w:val="Обозначение документа"/>
    <w:autoRedefine/>
    <w:qFormat/>
    <w:rsid w:val="00c41448"/>
    <w:pPr>
      <w:widowControl/>
      <w:suppressAutoHyphens w:val="true"/>
      <w:bidi w:val="0"/>
      <w:spacing w:before="240" w:after="0"/>
      <w:jc w:val="center"/>
    </w:pPr>
    <w:rPr>
      <w:rFonts w:ascii="Times New Roman" w:hAnsi="Times New Roman" w:eastAsia="Times New Roman" w:cs="Times New Roman"/>
      <w:color w:val="00000A"/>
      <w:sz w:val="28"/>
      <w:szCs w:val="20"/>
      <w:lang w:val="en-US" w:eastAsia="ru-RU" w:bidi="ar-SA"/>
    </w:rPr>
  </w:style>
  <w:style w:type="paragraph" w:styleId="Style32" w:customStyle="1">
    <w:name w:val="Штамп"/>
    <w:autoRedefine/>
    <w:qFormat/>
    <w:rsid w:val="00c41448"/>
    <w:pPr>
      <w:keepLines/>
      <w:widowControl/>
      <w:suppressLineNumbers/>
      <w:suppressAutoHyphens w:val="true"/>
      <w:bidi w:val="0"/>
      <w:spacing w:before="40" w:after="0"/>
      <w:ind w:right="0" w:hanging="0"/>
      <w:jc w:val="center"/>
    </w:pPr>
    <w:rPr>
      <w:rFonts w:ascii="Times New Roman" w:hAnsi="Times New Roman" w:eastAsia="Times New Roman" w:cs="Times New Roman"/>
      <w:color w:val="00000A"/>
      <w:sz w:val="18"/>
      <w:szCs w:val="20"/>
      <w:lang w:val="ru-RU" w:eastAsia="ru-RU" w:bidi="ar-SA"/>
    </w:rPr>
  </w:style>
  <w:style w:type="paragraph" w:styleId="Style33" w:customStyle="1">
    <w:name w:val="Штамп по л. краю"/>
    <w:basedOn w:val="Style32"/>
    <w:qFormat/>
    <w:rsid w:val="00c41448"/>
    <w:pPr>
      <w:jc w:val="left"/>
    </w:pPr>
    <w:rPr/>
  </w:style>
  <w:style w:type="paragraph" w:styleId="Style34" w:customStyle="1">
    <w:name w:val="Штамп наименование"/>
    <w:qFormat/>
    <w:rsid w:val="00c41448"/>
    <w:pPr>
      <w:widowControl/>
      <w:suppressAutoHyphens w:val="true"/>
      <w:bidi w:val="0"/>
      <w:jc w:val="center"/>
    </w:pPr>
    <w:rPr>
      <w:rFonts w:ascii="Arial" w:hAnsi="Arial" w:eastAsia="Times New Roman" w:cs="Times New Roman"/>
      <w:color w:val="00000A"/>
      <w:sz w:val="24"/>
      <w:szCs w:val="20"/>
      <w:lang w:val="ru-RU" w:eastAsia="ru-RU" w:bidi="ar-SA"/>
    </w:rPr>
  </w:style>
  <w:style w:type="paragraph" w:styleId="Style35" w:customStyle="1">
    <w:name w:val="Текст основной надписи (штамп)"/>
    <w:link w:val="affe"/>
    <w:qFormat/>
    <w:rsid w:val="006f4473"/>
    <w:pPr>
      <w:widowControl/>
      <w:suppressAutoHyphens w:val="true"/>
      <w:bidi w:val="0"/>
      <w:jc w:val="left"/>
    </w:pPr>
    <w:rPr>
      <w:rFonts w:ascii="Arial" w:hAnsi="Arial" w:eastAsia="Times New Roman" w:cs="Times New Roman"/>
      <w:i/>
      <w:color w:val="00000A"/>
      <w:sz w:val="16"/>
      <w:szCs w:val="20"/>
      <w:lang w:val="ru-RU" w:eastAsia="ru-RU" w:bidi="ar-SA"/>
    </w:rPr>
  </w:style>
  <w:style w:type="paragraph" w:styleId="Style71" w:customStyle="1">
    <w:name w:val="Style7"/>
    <w:basedOn w:val="Normal"/>
    <w:qFormat/>
    <w:rsid w:val="007a4730"/>
    <w:pPr>
      <w:spacing w:lineRule="exact" w:line="253" w:before="0" w:after="0"/>
      <w:ind w:firstLine="571"/>
    </w:pPr>
    <w:rPr>
      <w:sz w:val="24"/>
      <w:szCs w:val="24"/>
    </w:rPr>
  </w:style>
  <w:style w:type="paragraph" w:styleId="S2" w:customStyle="1">
    <w:name w:val="S_Маркированный"/>
    <w:basedOn w:val="ListBullet"/>
    <w:link w:val="S1"/>
    <w:qFormat/>
    <w:rsid w:val="00954918"/>
    <w:pPr>
      <w:widowControl/>
      <w:tabs>
        <w:tab w:val="left" w:pos="2149" w:leader="none"/>
      </w:tabs>
      <w:spacing w:lineRule="auto" w:line="360" w:before="0" w:after="0"/>
      <w:ind w:left="2149" w:firstLine="720"/>
    </w:pPr>
    <w:rPr>
      <w:sz w:val="24"/>
      <w:szCs w:val="24"/>
    </w:rPr>
  </w:style>
  <w:style w:type="paragraph" w:styleId="S3" w:customStyle="1">
    <w:name w:val="S_Таблица"/>
    <w:basedOn w:val="Normal"/>
    <w:link w:val="S2"/>
    <w:qFormat/>
    <w:rsid w:val="00954918"/>
    <w:pPr>
      <w:widowControl/>
      <w:spacing w:lineRule="auto" w:line="360" w:before="0" w:after="0"/>
      <w:ind w:right="0" w:firstLine="720"/>
      <w:jc w:val="right"/>
    </w:pPr>
    <w:rPr>
      <w:sz w:val="24"/>
      <w:szCs w:val="24"/>
    </w:rPr>
  </w:style>
  <w:style w:type="paragraph" w:styleId="S0" w:customStyle="1">
    <w:name w:val="Стиль S_Обычный + подчеркивание По центру Первая строка:  0 см"/>
    <w:basedOn w:val="Normal"/>
    <w:autoRedefine/>
    <w:qFormat/>
    <w:rsid w:val="00954918"/>
    <w:pPr>
      <w:widowControl/>
      <w:spacing w:lineRule="auto" w:line="360" w:before="0" w:after="0"/>
      <w:ind w:hanging="0"/>
    </w:pPr>
    <w:rPr>
      <w:sz w:val="24"/>
    </w:rPr>
  </w:style>
  <w:style w:type="paragraph" w:styleId="Style110" w:customStyle="1">
    <w:name w:val="Style1"/>
    <w:basedOn w:val="Normal"/>
    <w:qFormat/>
    <w:rsid w:val="008e0cee"/>
    <w:pPr>
      <w:spacing w:lineRule="exact" w:line="211" w:before="0" w:after="0"/>
      <w:ind w:firstLine="322"/>
    </w:pPr>
    <w:rPr>
      <w:sz w:val="24"/>
      <w:szCs w:val="24"/>
    </w:rPr>
  </w:style>
  <w:style w:type="paragraph" w:styleId="Style351" w:customStyle="1">
    <w:name w:val="Style35"/>
    <w:basedOn w:val="Normal"/>
    <w:qFormat/>
    <w:rsid w:val="008e0cee"/>
    <w:pPr>
      <w:spacing w:lineRule="exact" w:line="211" w:before="0" w:after="0"/>
      <w:ind w:hanging="0"/>
      <w:jc w:val="right"/>
    </w:pPr>
    <w:rPr>
      <w:sz w:val="24"/>
      <w:szCs w:val="24"/>
    </w:rPr>
  </w:style>
  <w:style w:type="paragraph" w:styleId="Oaae11" w:customStyle="1">
    <w:name w:val="Oaae11"/>
    <w:basedOn w:val="Normal"/>
    <w:qFormat/>
    <w:rsid w:val="00fa223e"/>
    <w:pPr>
      <w:overflowPunct w:val="false"/>
      <w:spacing w:before="0" w:after="0"/>
      <w:ind w:hanging="0"/>
      <w:jc w:val="center"/>
      <w:textAlignment w:val="baseline"/>
    </w:pPr>
    <w:rPr>
      <w:sz w:val="24"/>
    </w:rPr>
  </w:style>
  <w:style w:type="paragraph" w:styleId="113" w:customStyle="1">
    <w:name w:val="Титул1"/>
    <w:basedOn w:val="Normal"/>
    <w:autoRedefine/>
    <w:qFormat/>
    <w:rsid w:val="00e815be"/>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right="888" w:hanging="0"/>
      <w:jc w:val="right"/>
    </w:pPr>
    <w:rPr>
      <w:i/>
      <w:sz w:val="24"/>
    </w:rPr>
  </w:style>
  <w:style w:type="paragraph" w:styleId="Report" w:customStyle="1">
    <w:name w:val="Report"/>
    <w:basedOn w:val="Normal"/>
    <w:qFormat/>
    <w:rsid w:val="00e41b96"/>
    <w:pPr>
      <w:spacing w:lineRule="auto" w:line="360" w:before="0" w:after="0"/>
      <w:ind w:firstLine="567"/>
      <w:textAlignment w:val="baseline"/>
    </w:pPr>
    <w:rPr>
      <w:sz w:val="24"/>
    </w:rPr>
  </w:style>
  <w:style w:type="paragraph" w:styleId="ConsPlusNonformat" w:customStyle="1">
    <w:name w:val="ConsPlusNonformat"/>
    <w:qFormat/>
    <w:rsid w:val="00150661"/>
    <w:pPr>
      <w:widowControl w:val="false"/>
      <w:suppressAutoHyphens w:val="true"/>
      <w:bidi w:val="0"/>
      <w:jc w:val="left"/>
    </w:pPr>
    <w:rPr>
      <w:rFonts w:ascii="Courier New" w:hAnsi="Courier New" w:eastAsia="Times New Roman" w:cs="Courier New"/>
      <w:color w:val="00000A"/>
      <w:sz w:val="26"/>
      <w:szCs w:val="20"/>
      <w:lang w:val="ru-RU" w:eastAsia="ru-RU" w:bidi="ar-SA"/>
    </w:rPr>
  </w:style>
  <w:style w:type="paragraph" w:styleId="ConsPlusNormal1" w:customStyle="1">
    <w:name w:val="ConsPlusNormal"/>
    <w:link w:val="ConsPlusNormal0"/>
    <w:qFormat/>
    <w:rsid w:val="00505a0a"/>
    <w:pPr>
      <w:widowControl w:val="false"/>
      <w:suppressAutoHyphens w:val="true"/>
      <w:bidi w:val="0"/>
      <w:ind w:firstLine="720"/>
      <w:jc w:val="left"/>
    </w:pPr>
    <w:rPr>
      <w:rFonts w:ascii="Arial" w:hAnsi="Arial" w:eastAsia="Times New Roman" w:cs="Arial"/>
      <w:color w:val="00000A"/>
      <w:sz w:val="26"/>
      <w:szCs w:val="20"/>
      <w:lang w:val="ru-RU" w:eastAsia="ru-RU" w:bidi="ar-SA"/>
    </w:rPr>
  </w:style>
  <w:style w:type="paragraph" w:styleId="Style210" w:customStyle="1">
    <w:name w:val="Style2"/>
    <w:basedOn w:val="Normal"/>
    <w:qFormat/>
    <w:rsid w:val="006f2932"/>
    <w:pPr>
      <w:spacing w:lineRule="exact" w:line="304" w:before="0" w:after="0"/>
      <w:ind w:firstLine="648"/>
    </w:pPr>
    <w:rPr>
      <w:rFonts w:ascii="Consolas" w:hAnsi="Consolas"/>
      <w:sz w:val="24"/>
      <w:szCs w:val="24"/>
    </w:rPr>
  </w:style>
  <w:style w:type="paragraph" w:styleId="Style61" w:customStyle="1">
    <w:name w:val="Style6"/>
    <w:basedOn w:val="Normal"/>
    <w:qFormat/>
    <w:rsid w:val="006f2932"/>
    <w:pPr>
      <w:spacing w:lineRule="exact" w:line="307" w:before="0" w:after="0"/>
      <w:ind w:firstLine="859"/>
      <w:jc w:val="left"/>
    </w:pPr>
    <w:rPr>
      <w:rFonts w:ascii="Consolas" w:hAnsi="Consolas"/>
      <w:sz w:val="24"/>
      <w:szCs w:val="24"/>
    </w:rPr>
  </w:style>
  <w:style w:type="paragraph" w:styleId="Style91" w:customStyle="1">
    <w:name w:val="Style9"/>
    <w:basedOn w:val="Normal"/>
    <w:qFormat/>
    <w:rsid w:val="006f2932"/>
    <w:pPr>
      <w:spacing w:before="0" w:after="0"/>
      <w:ind w:hanging="0"/>
      <w:jc w:val="left"/>
    </w:pPr>
    <w:rPr>
      <w:rFonts w:ascii="Consolas" w:hAnsi="Consolas"/>
      <w:sz w:val="24"/>
      <w:szCs w:val="24"/>
    </w:rPr>
  </w:style>
  <w:style w:type="paragraph" w:styleId="311" w:customStyle="1">
    <w:name w:val="Основной текст с отступом 31"/>
    <w:basedOn w:val="Normal"/>
    <w:qFormat/>
    <w:rsid w:val="004a3ae2"/>
    <w:pPr>
      <w:widowControl/>
      <w:suppressAutoHyphens w:val="true"/>
      <w:spacing w:before="0" w:after="120"/>
      <w:ind w:left="283" w:hanging="0"/>
      <w:jc w:val="left"/>
    </w:pPr>
    <w:rPr>
      <w:sz w:val="16"/>
      <w:szCs w:val="16"/>
      <w:lang w:eastAsia="ar-SA"/>
    </w:rPr>
  </w:style>
  <w:style w:type="paragraph" w:styleId="Aacao" w:customStyle="1">
    <w:name w:val="Aacao"/>
    <w:basedOn w:val="Normal"/>
    <w:qFormat/>
    <w:rsid w:val="004a3ae2"/>
    <w:pPr>
      <w:widowControl/>
      <w:overflowPunct w:val="false"/>
      <w:spacing w:before="0" w:after="0"/>
      <w:ind w:firstLine="709"/>
    </w:pPr>
    <w:rPr>
      <w:spacing w:val="6"/>
      <w:sz w:val="30"/>
    </w:rPr>
  </w:style>
  <w:style w:type="paragraph" w:styleId="ConsPlusCell" w:customStyle="1">
    <w:name w:val="ConsPlusCell"/>
    <w:qFormat/>
    <w:rsid w:val="004a3ae2"/>
    <w:pPr>
      <w:widowControl w:val="false"/>
      <w:suppressAutoHyphens w:val="true"/>
      <w:bidi w:val="0"/>
      <w:jc w:val="left"/>
    </w:pPr>
    <w:rPr>
      <w:rFonts w:ascii="Arial" w:hAnsi="Arial" w:eastAsia="Times New Roman" w:cs="Arial"/>
      <w:color w:val="00000A"/>
      <w:sz w:val="26"/>
      <w:szCs w:val="20"/>
      <w:lang w:val="ru-RU" w:eastAsia="ru-RU" w:bidi="ar-SA"/>
    </w:rPr>
  </w:style>
  <w:style w:type="paragraph" w:styleId="PlainText">
    <w:name w:val="Plain Text"/>
    <w:basedOn w:val="Normal"/>
    <w:qFormat/>
    <w:rsid w:val="004a3ae2"/>
    <w:pPr>
      <w:widowControl/>
      <w:spacing w:before="0" w:after="0"/>
      <w:ind w:hanging="0"/>
      <w:jc w:val="left"/>
    </w:pPr>
    <w:rPr>
      <w:rFonts w:ascii="Courier New" w:hAnsi="Courier New" w:cs="Courier New"/>
      <w:sz w:val="20"/>
    </w:rPr>
  </w:style>
  <w:style w:type="paragraph" w:styleId="114" w:customStyle="1">
    <w:name w:val="Маркированный список 1"/>
    <w:basedOn w:val="Normal"/>
    <w:rsid w:val="004a3ae2"/>
    <w:pPr>
      <w:widowControl/>
      <w:tabs>
        <w:tab w:val="left" w:pos="624" w:leader="none"/>
      </w:tabs>
      <w:spacing w:lineRule="auto" w:line="360" w:before="0" w:after="0"/>
      <w:ind w:left="0" w:hanging="0"/>
    </w:pPr>
    <w:rPr>
      <w:rFonts w:ascii="Arial" w:hAnsi="Arial" w:cs="Arial"/>
      <w:sz w:val="24"/>
      <w:szCs w:val="24"/>
      <w:lang w:eastAsia="ar-SA"/>
    </w:rPr>
  </w:style>
  <w:style w:type="paragraph" w:styleId="115" w:customStyle="1">
    <w:name w:val="Основной текст1"/>
    <w:basedOn w:val="Normal"/>
    <w:qFormat/>
    <w:rsid w:val="004a3ae2"/>
    <w:pPr>
      <w:widowControl/>
      <w:spacing w:lineRule="auto" w:line="360" w:before="0" w:after="0"/>
      <w:ind w:hanging="0"/>
    </w:pPr>
    <w:rPr>
      <w:sz w:val="24"/>
      <w:lang w:eastAsia="ar-SA"/>
    </w:rPr>
  </w:style>
  <w:style w:type="paragraph" w:styleId="116" w:customStyle="1">
    <w:name w:val="Текст1"/>
    <w:basedOn w:val="Normal"/>
    <w:qFormat/>
    <w:rsid w:val="004a3ae2"/>
    <w:pPr>
      <w:widowControl/>
      <w:spacing w:before="0" w:after="0"/>
      <w:ind w:hanging="0"/>
      <w:jc w:val="left"/>
    </w:pPr>
    <w:rPr>
      <w:rFonts w:ascii="Courier New" w:hAnsi="Courier New"/>
      <w:sz w:val="20"/>
      <w:lang w:eastAsia="ar-SA"/>
    </w:rPr>
  </w:style>
  <w:style w:type="paragraph" w:styleId="Just" w:customStyle="1">
    <w:name w:val="just"/>
    <w:basedOn w:val="Normal"/>
    <w:qFormat/>
    <w:rsid w:val="004a3ae2"/>
    <w:pPr>
      <w:widowControl/>
      <w:spacing w:before="120" w:after="120"/>
      <w:ind w:hanging="0"/>
    </w:pPr>
    <w:rPr>
      <w:sz w:val="16"/>
      <w:szCs w:val="16"/>
    </w:rPr>
  </w:style>
  <w:style w:type="paragraph" w:styleId="Consplusnormal2" w:customStyle="1">
    <w:name w:val="consplusnormal"/>
    <w:basedOn w:val="Normal"/>
    <w:qFormat/>
    <w:rsid w:val="0094224f"/>
    <w:pPr>
      <w:widowControl/>
      <w:spacing w:before="0" w:after="0"/>
      <w:jc w:val="left"/>
    </w:pPr>
    <w:rPr>
      <w:rFonts w:ascii="Arial" w:hAnsi="Arial" w:eastAsia="Calibri" w:cs="Arial"/>
      <w:sz w:val="20"/>
    </w:rPr>
  </w:style>
  <w:style w:type="paragraph" w:styleId="Normal12" w:customStyle="1">
    <w:name w:val="Normal1"/>
    <w:qFormat/>
    <w:rsid w:val="00643290"/>
    <w:pPr>
      <w:widowControl w:val="false"/>
      <w:suppressAutoHyphens w:val="true"/>
      <w:bidi w:val="0"/>
      <w:ind w:left="40" w:firstLine="220"/>
      <w:jc w:val="both"/>
    </w:pPr>
    <w:rPr>
      <w:rFonts w:ascii="Arial Narrow" w:hAnsi="Arial Narrow" w:eastAsia="Times New Roman" w:cs="Arial Narrow"/>
      <w:color w:val="00000A"/>
      <w:sz w:val="16"/>
      <w:szCs w:val="16"/>
      <w:lang w:val="ru-RU" w:eastAsia="ru-RU" w:bidi="ar-SA"/>
    </w:rPr>
  </w:style>
  <w:style w:type="paragraph" w:styleId="LONormal" w:customStyle="1">
    <w:name w:val="LO-Normal"/>
    <w:qFormat/>
    <w:rsid w:val="00b06095"/>
    <w:pPr>
      <w:widowControl/>
      <w:suppressAutoHyphens w:val="true"/>
      <w:bidi w:val="0"/>
      <w:spacing w:lineRule="auto" w:line="276" w:before="0" w:after="200"/>
      <w:jc w:val="left"/>
    </w:pPr>
    <w:rPr>
      <w:rFonts w:ascii="Times New Roman" w:hAnsi="Times New Roman" w:eastAsia="Times New Roman" w:cs="Times New Roman"/>
      <w:color w:val="00000A"/>
      <w:sz w:val="22"/>
      <w:szCs w:val="22"/>
      <w:lang w:val="ru-RU" w:eastAsia="zh-CN" w:bidi="ar-SA"/>
    </w:rPr>
  </w:style>
  <w:style w:type="paragraph" w:styleId="Formattext" w:customStyle="1">
    <w:name w:val="formattext"/>
    <w:basedOn w:val="Normal"/>
    <w:qFormat/>
    <w:rsid w:val="002c4b19"/>
    <w:pPr>
      <w:widowControl/>
      <w:spacing w:beforeAutospacing="1" w:afterAutospacing="1"/>
      <w:ind w:hanging="0"/>
      <w:jc w:val="left"/>
    </w:pPr>
    <w:rPr>
      <w:sz w:val="24"/>
      <w:szCs w:val="24"/>
    </w:rPr>
  </w:style>
  <w:style w:type="paragraph" w:styleId="Style36">
    <w:name w:val="Содержимое врезки"/>
    <w:basedOn w:val="Normal"/>
    <w:qFormat/>
    <w:pPr/>
    <w:rPr/>
  </w:style>
  <w:style w:type="numbering" w:styleId="NoList" w:default="1">
    <w:name w:val="No List"/>
    <w:uiPriority w:val="99"/>
    <w:semiHidden/>
    <w:unhideWhenUsed/>
  </w:style>
  <w:style w:type="numbering" w:styleId="117" w:customStyle="1">
    <w:name w:val="Стиль1"/>
    <w:rsid w:val="0064764e"/>
  </w:style>
  <w:style w:type="numbering" w:styleId="Style37" w:customStyle="1">
    <w:name w:val="Стиль маркированный"/>
    <w:rsid w:val="0064764e"/>
  </w:style>
  <w:style w:type="numbering" w:styleId="29" w:customStyle="1">
    <w:name w:val="Стиль маркированный2"/>
    <w:rsid w:val="0064764e"/>
  </w:style>
  <w:style w:type="numbering" w:styleId="118" w:customStyle="1">
    <w:name w:val="Нет списка1"/>
    <w:semiHidden/>
    <w:rsid w:val="004a3ae2"/>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table" w:styleId="af">
    <w:name w:val="Table Grid"/>
    <w:basedOn w:val="a3"/>
    <w:rsid w:val="0064764e"/>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7">
    <w:name w:val="Table Grid 1"/>
    <w:basedOn w:val="a3"/>
    <w:rsid w:val="0064764e"/>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customStyle="1" w:styleId="1d">
    <w:name w:val="Сетка таблицы1"/>
    <w:basedOn w:val="a3"/>
    <w:rsid w:val="004a3ae2"/>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Application>LibreOffice/4.4.1.2$Windows_x86 LibreOffice_project/45e2de17089c24a1fa810c8f975a7171ba4cd432</Application>
  <Paragraphs>1614</Paragraphs>
  <Company>MoBIL GROUP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2023-02-15T13:42:00Z</dcterms:created>
  <dc:creator>Admin</dc:creator>
  <dc:language>ru-RU</dc:language>
  <cp:lastPrinted>2010-10-27T11:54:00Z</cp:lastPrinted>
  <dcterms:modified xsi:type="dcterms:W3CDTF">2024-01-16T16:52:41Z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MoBIL GROUP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